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67C7" w14:textId="3132E88A" w:rsidR="00335762" w:rsidRPr="00CA52DA" w:rsidRDefault="00335762" w:rsidP="00476DD9">
      <w:pPr>
        <w:pStyle w:val="berschrift24"/>
        <w:spacing w:line="240" w:lineRule="auto"/>
        <w:rPr>
          <w:rFonts w:cs="Arial"/>
          <w:noProof/>
          <w:kern w:val="32"/>
          <w:sz w:val="24"/>
          <w:szCs w:val="24"/>
        </w:rPr>
      </w:pPr>
    </w:p>
    <w:p w14:paraId="049919E8" w14:textId="095920AE" w:rsidR="00BF22C8" w:rsidRPr="00CA52DA" w:rsidRDefault="004521B3" w:rsidP="00844738">
      <w:pPr>
        <w:contextualSpacing/>
        <w:rPr>
          <w:rFonts w:cs="Arial"/>
        </w:rPr>
      </w:pPr>
      <w:r w:rsidRPr="00CA52DA">
        <w:rPr>
          <w:rFonts w:cs="Arial"/>
        </w:rPr>
        <w:t>Mit der neuen Release lassen sich die CAD/CAM</w:t>
      </w:r>
      <w:r w:rsidR="009D096B">
        <w:rPr>
          <w:rFonts w:cs="Arial"/>
        </w:rPr>
        <w:t>-</w:t>
      </w:r>
      <w:r w:rsidRPr="00CA52DA">
        <w:rPr>
          <w:rFonts w:cs="Arial"/>
        </w:rPr>
        <w:t xml:space="preserve"> und MES-Daten – auch auf globaler Anwendungsebene – noch reibungsloser austau</w:t>
      </w:r>
      <w:r w:rsidR="009D096B">
        <w:rPr>
          <w:rFonts w:cs="Arial"/>
        </w:rPr>
        <w:t>s</w:t>
      </w:r>
      <w:r w:rsidRPr="00CA52DA">
        <w:rPr>
          <w:rFonts w:cs="Arial"/>
        </w:rPr>
        <w:t xml:space="preserve">chen </w:t>
      </w:r>
    </w:p>
    <w:p w14:paraId="4F68BAEB" w14:textId="77777777" w:rsidR="00BF22C8" w:rsidRPr="00CA52DA" w:rsidRDefault="00BF22C8" w:rsidP="00844738">
      <w:pPr>
        <w:contextualSpacing/>
        <w:rPr>
          <w:rFonts w:cs="Arial"/>
        </w:rPr>
      </w:pPr>
    </w:p>
    <w:p w14:paraId="19C1C7C9" w14:textId="77777777" w:rsidR="00FE3379" w:rsidRPr="00CA52DA" w:rsidRDefault="00FE3379" w:rsidP="00844738">
      <w:pPr>
        <w:contextualSpacing/>
        <w:rPr>
          <w:rFonts w:cs="Arial"/>
        </w:rPr>
      </w:pPr>
    </w:p>
    <w:p w14:paraId="37AA74D0" w14:textId="5F6D8B66" w:rsidR="00D45FFB" w:rsidRPr="00CA52DA" w:rsidRDefault="004521B3" w:rsidP="00D45FFB">
      <w:pPr>
        <w:spacing w:after="100" w:afterAutospacing="1"/>
        <w:outlineLvl w:val="1"/>
        <w:rPr>
          <w:rFonts w:cs="Arial"/>
          <w:b/>
          <w:bCs/>
          <w:sz w:val="32"/>
          <w:szCs w:val="32"/>
        </w:rPr>
      </w:pPr>
      <w:r w:rsidRPr="00CA52DA">
        <w:rPr>
          <w:rFonts w:cs="Arial"/>
          <w:b/>
          <w:bCs/>
          <w:sz w:val="32"/>
          <w:szCs w:val="32"/>
        </w:rPr>
        <w:t>Tebis 4.1 Release 9</w:t>
      </w:r>
      <w:r w:rsidR="00D45FFB" w:rsidRPr="00CA52DA">
        <w:rPr>
          <w:rFonts w:cs="Arial"/>
          <w:b/>
          <w:bCs/>
          <w:sz w:val="32"/>
          <w:szCs w:val="32"/>
        </w:rPr>
        <w:t>: Tebis und MES ProLeiS sind nun vollständig Unicode-fähig</w:t>
      </w:r>
    </w:p>
    <w:p w14:paraId="72447232" w14:textId="77777777" w:rsidR="008C6B0F" w:rsidRPr="00CA52DA" w:rsidRDefault="008C6B0F" w:rsidP="00952D80">
      <w:pPr>
        <w:rPr>
          <w:rFonts w:cs="Arial"/>
        </w:rPr>
      </w:pPr>
    </w:p>
    <w:p w14:paraId="539921D1" w14:textId="60B355DF" w:rsidR="00604F42" w:rsidRPr="00CA52DA" w:rsidRDefault="00604F42" w:rsidP="005D2C2D">
      <w:pPr>
        <w:tabs>
          <w:tab w:val="left" w:pos="7160"/>
        </w:tabs>
        <w:rPr>
          <w:rFonts w:cs="Arial"/>
        </w:rPr>
      </w:pPr>
      <w:r w:rsidRPr="00CA52DA">
        <w:rPr>
          <w:rFonts w:cs="Arial"/>
        </w:rPr>
        <w:t xml:space="preserve">Ca. </w:t>
      </w:r>
      <w:r w:rsidR="00CA52DA">
        <w:rPr>
          <w:rFonts w:cs="Arial"/>
        </w:rPr>
        <w:t>4.000</w:t>
      </w:r>
      <w:r w:rsidRPr="00CA52DA">
        <w:rPr>
          <w:rFonts w:cs="Arial"/>
        </w:rPr>
        <w:t xml:space="preserve"> Zeichen</w:t>
      </w:r>
      <w:r w:rsidR="005D2C2D" w:rsidRPr="00CA52DA">
        <w:rPr>
          <w:rFonts w:cs="Arial"/>
        </w:rPr>
        <w:tab/>
      </w:r>
    </w:p>
    <w:p w14:paraId="34B3289E" w14:textId="3B243BC2" w:rsidR="00604F42" w:rsidRPr="00CA52DA" w:rsidRDefault="00A03F98" w:rsidP="00604F42">
      <w:pPr>
        <w:rPr>
          <w:rFonts w:cs="Arial"/>
        </w:rPr>
      </w:pPr>
      <w:r w:rsidRPr="00CA52DA">
        <w:rPr>
          <w:rFonts w:cs="Arial"/>
        </w:rPr>
        <w:t>3</w:t>
      </w:r>
      <w:r w:rsidR="00604F42" w:rsidRPr="00CA52DA">
        <w:rPr>
          <w:rFonts w:cs="Arial"/>
        </w:rPr>
        <w:t xml:space="preserve"> Bilder</w:t>
      </w:r>
    </w:p>
    <w:p w14:paraId="5829F922" w14:textId="77777777" w:rsidR="00604F42" w:rsidRPr="00CA52DA" w:rsidRDefault="00604F42" w:rsidP="00604F42">
      <w:pPr>
        <w:tabs>
          <w:tab w:val="left" w:pos="2200"/>
        </w:tabs>
        <w:rPr>
          <w:rFonts w:cs="Arial"/>
        </w:rPr>
      </w:pPr>
    </w:p>
    <w:p w14:paraId="5D476EFB" w14:textId="77777777" w:rsidR="00604F42" w:rsidRPr="00CA52DA" w:rsidRDefault="00604F42" w:rsidP="00604F42">
      <w:pPr>
        <w:rPr>
          <w:rFonts w:cs="Arial"/>
        </w:rPr>
      </w:pPr>
      <w:r w:rsidRPr="00CA52DA">
        <w:rPr>
          <w:rFonts w:cs="Arial"/>
        </w:rPr>
        <w:t xml:space="preserve">Bildrechte: Tebis AG </w:t>
      </w:r>
    </w:p>
    <w:p w14:paraId="18798707" w14:textId="77777777" w:rsidR="00604F42" w:rsidRPr="00CA52DA" w:rsidRDefault="00604F42" w:rsidP="00604F42">
      <w:pPr>
        <w:rPr>
          <w:rFonts w:cs="Arial"/>
        </w:rPr>
      </w:pPr>
    </w:p>
    <w:p w14:paraId="093DC3FB" w14:textId="77777777" w:rsidR="00604F42" w:rsidRPr="00CA52DA" w:rsidRDefault="00604F42" w:rsidP="00604F42">
      <w:pPr>
        <w:pStyle w:val="berschrift24"/>
        <w:spacing w:line="240" w:lineRule="auto"/>
        <w:rPr>
          <w:rFonts w:cs="Arial"/>
          <w:sz w:val="24"/>
          <w:szCs w:val="24"/>
        </w:rPr>
      </w:pPr>
      <w:r w:rsidRPr="00CA52DA">
        <w:rPr>
          <w:rFonts w:cs="Arial"/>
          <w:sz w:val="24"/>
          <w:szCs w:val="24"/>
        </w:rPr>
        <w:t>Weitere Informationen erhalten Sie von:</w:t>
      </w:r>
    </w:p>
    <w:p w14:paraId="21941CA6" w14:textId="432731D9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>Silvia Mattei</w:t>
      </w:r>
    </w:p>
    <w:p w14:paraId="4A1BC314" w14:textId="77777777" w:rsidR="00604F42" w:rsidRPr="00CA52DA" w:rsidRDefault="00604F42" w:rsidP="00604F42">
      <w:pPr>
        <w:spacing w:after="0"/>
        <w:rPr>
          <w:rFonts w:cs="Arial"/>
        </w:rPr>
      </w:pPr>
    </w:p>
    <w:p w14:paraId="2617A7A4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 xml:space="preserve">Tebis </w:t>
      </w:r>
    </w:p>
    <w:p w14:paraId="7486FC17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>Technische Informationssysteme AG</w:t>
      </w:r>
    </w:p>
    <w:p w14:paraId="7982036D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>Einsteinstraße 39</w:t>
      </w:r>
    </w:p>
    <w:p w14:paraId="0BCA5D38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>82152 Martinsried</w:t>
      </w:r>
      <w:r w:rsidRPr="00CA52DA">
        <w:rPr>
          <w:rFonts w:cs="Arial"/>
        </w:rPr>
        <w:br/>
      </w:r>
    </w:p>
    <w:p w14:paraId="6D66E11E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>Tel</w:t>
      </w:r>
      <w:r w:rsidRPr="00CA52DA">
        <w:rPr>
          <w:rFonts w:cs="Arial"/>
        </w:rPr>
        <w:tab/>
        <w:t>+49 / 89 / 8 1 80 3 - 1182</w:t>
      </w:r>
    </w:p>
    <w:p w14:paraId="1ED72972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br/>
      </w:r>
      <w:r w:rsidRPr="00CA52DA">
        <w:rPr>
          <w:rFonts w:cs="Arial"/>
        </w:rPr>
        <w:tab/>
        <w:t>silvia.mattei@tebis.com</w:t>
      </w:r>
    </w:p>
    <w:p w14:paraId="3F5DC378" w14:textId="77777777" w:rsidR="00604F42" w:rsidRPr="00CA52DA" w:rsidRDefault="00604F42" w:rsidP="00604F42">
      <w:pPr>
        <w:spacing w:after="0"/>
        <w:rPr>
          <w:rFonts w:cs="Arial"/>
        </w:rPr>
      </w:pPr>
      <w:r w:rsidRPr="00CA52DA">
        <w:rPr>
          <w:rFonts w:cs="Arial"/>
        </w:rPr>
        <w:tab/>
        <w:t>www.tebis.com</w:t>
      </w:r>
    </w:p>
    <w:p w14:paraId="0B20B042" w14:textId="77777777" w:rsidR="00604F42" w:rsidRPr="00CA52DA" w:rsidRDefault="00604F42" w:rsidP="00604F42">
      <w:pPr>
        <w:rPr>
          <w:rFonts w:cs="Arial"/>
        </w:rPr>
      </w:pPr>
    </w:p>
    <w:p w14:paraId="00168968" w14:textId="77777777" w:rsidR="00604F42" w:rsidRPr="00CA52DA" w:rsidRDefault="00604F42" w:rsidP="00604F42">
      <w:pPr>
        <w:rPr>
          <w:rFonts w:cs="Arial"/>
        </w:rPr>
      </w:pPr>
    </w:p>
    <w:p w14:paraId="7BA1FB72" w14:textId="07607FE5" w:rsidR="00604F42" w:rsidRPr="00CA52DA" w:rsidRDefault="00604F42" w:rsidP="00604F42">
      <w:pPr>
        <w:rPr>
          <w:rFonts w:cs="Arial"/>
        </w:rPr>
      </w:pPr>
      <w:r w:rsidRPr="00CA52DA">
        <w:rPr>
          <w:rFonts w:cs="Arial"/>
        </w:rPr>
        <w:t>Wir freuen uns, wenn Sie diese Informationen Ihren Lesern übermitteln und uns ein Belegexemplar zusenden.</w:t>
      </w:r>
    </w:p>
    <w:p w14:paraId="7FC2DF49" w14:textId="4B6FA9F8" w:rsidR="00EB11DA" w:rsidRPr="00CA52DA" w:rsidRDefault="00604F42" w:rsidP="009E05D7">
      <w:pPr>
        <w:spacing w:line="276" w:lineRule="auto"/>
        <w:contextualSpacing/>
        <w:rPr>
          <w:rFonts w:cs="Arial"/>
        </w:rPr>
      </w:pPr>
      <w:r w:rsidRPr="00CA52DA">
        <w:rPr>
          <w:rFonts w:cs="Arial"/>
        </w:rPr>
        <w:br w:type="page"/>
      </w:r>
    </w:p>
    <w:p w14:paraId="2B217DFB" w14:textId="7941DB6E" w:rsidR="00DF682A" w:rsidRPr="00CA52DA" w:rsidRDefault="00DF682A" w:rsidP="005D48C1">
      <w:pPr>
        <w:rPr>
          <w:rFonts w:cs="Arial"/>
          <w:b/>
          <w:bCs/>
          <w:sz w:val="32"/>
          <w:szCs w:val="32"/>
        </w:rPr>
      </w:pPr>
      <w:r w:rsidRPr="00CA52DA">
        <w:rPr>
          <w:rFonts w:cs="Arial"/>
          <w:b/>
          <w:bCs/>
          <w:sz w:val="32"/>
          <w:szCs w:val="32"/>
        </w:rPr>
        <w:lastRenderedPageBreak/>
        <w:t>Tebis 4.1 Release 9 – Internationalisierung für</w:t>
      </w:r>
      <w:r w:rsidR="00BC556E">
        <w:rPr>
          <w:rFonts w:cs="Arial"/>
          <w:b/>
          <w:bCs/>
          <w:sz w:val="32"/>
          <w:szCs w:val="32"/>
        </w:rPr>
        <w:t xml:space="preserve"> </w:t>
      </w:r>
      <w:r w:rsidRPr="00CA52DA">
        <w:rPr>
          <w:rFonts w:cs="Arial"/>
          <w:b/>
          <w:bCs/>
          <w:sz w:val="32"/>
          <w:szCs w:val="32"/>
        </w:rPr>
        <w:t xml:space="preserve">weltweiten Datenaustausch, Benutzerfreundlichkeit und Stabilität </w:t>
      </w:r>
    </w:p>
    <w:p w14:paraId="27C85E33" w14:textId="77777777" w:rsidR="000740B3" w:rsidRPr="00CA52DA" w:rsidRDefault="000740B3" w:rsidP="00AD4081">
      <w:pPr>
        <w:pStyle w:val="NurText"/>
        <w:spacing w:line="276" w:lineRule="auto"/>
        <w:rPr>
          <w:rFonts w:ascii="Arial" w:hAnsi="Arial" w:cs="Arial"/>
          <w:b/>
          <w:sz w:val="24"/>
          <w:szCs w:val="24"/>
          <w:u w:val="single"/>
          <w:lang w:val="de-DE" w:eastAsia="de-DE"/>
        </w:rPr>
      </w:pPr>
    </w:p>
    <w:p w14:paraId="2AE6A89E" w14:textId="0BFAA9F8" w:rsidR="00DF682A" w:rsidRPr="00CA52DA" w:rsidRDefault="004521B3" w:rsidP="00DF682A">
      <w:pPr>
        <w:spacing w:after="100" w:afterAutospacing="1"/>
        <w:rPr>
          <w:rFonts w:cs="Arial"/>
          <w:b/>
        </w:rPr>
      </w:pPr>
      <w:r w:rsidRPr="00CA52DA">
        <w:rPr>
          <w:rFonts w:cs="Arial"/>
          <w:b/>
          <w:u w:val="single"/>
        </w:rPr>
        <w:t>Stuttgart</w:t>
      </w:r>
      <w:r w:rsidR="000B6755" w:rsidRPr="00CA52DA">
        <w:rPr>
          <w:rFonts w:cs="Arial"/>
          <w:b/>
          <w:u w:val="single"/>
        </w:rPr>
        <w:t xml:space="preserve">, </w:t>
      </w:r>
      <w:r w:rsidRPr="00CA52DA">
        <w:rPr>
          <w:rFonts w:cs="Arial"/>
          <w:b/>
          <w:u w:val="single"/>
        </w:rPr>
        <w:t>06</w:t>
      </w:r>
      <w:r w:rsidR="001D0FA9" w:rsidRPr="00CA52DA">
        <w:rPr>
          <w:rFonts w:cs="Arial"/>
          <w:b/>
          <w:u w:val="single"/>
        </w:rPr>
        <w:t>.</w:t>
      </w:r>
      <w:r w:rsidRPr="00CA52DA">
        <w:rPr>
          <w:rFonts w:cs="Arial"/>
          <w:b/>
          <w:u w:val="single"/>
        </w:rPr>
        <w:t>05</w:t>
      </w:r>
      <w:r w:rsidR="00E76EFE" w:rsidRPr="00CA52DA">
        <w:rPr>
          <w:rFonts w:cs="Arial"/>
          <w:b/>
          <w:u w:val="single"/>
        </w:rPr>
        <w:t>.</w:t>
      </w:r>
      <w:r w:rsidR="000B6755" w:rsidRPr="00CA52DA">
        <w:rPr>
          <w:rFonts w:cs="Arial"/>
          <w:b/>
          <w:u w:val="single"/>
        </w:rPr>
        <w:t>202</w:t>
      </w:r>
      <w:r w:rsidR="00E9070B" w:rsidRPr="00CA52DA">
        <w:rPr>
          <w:rFonts w:cs="Arial"/>
          <w:b/>
          <w:u w:val="single"/>
        </w:rPr>
        <w:t>5</w:t>
      </w:r>
      <w:r w:rsidR="000B6755" w:rsidRPr="00CA52DA">
        <w:rPr>
          <w:rFonts w:cs="Arial"/>
          <w:b/>
        </w:rPr>
        <w:t xml:space="preserve"> –</w:t>
      </w:r>
      <w:r w:rsidR="009455C4" w:rsidRPr="00CA52DA">
        <w:rPr>
          <w:rFonts w:cs="Arial"/>
          <w:b/>
        </w:rPr>
        <w:t xml:space="preserve"> </w:t>
      </w:r>
      <w:r w:rsidR="00DF682A" w:rsidRPr="00CA52DA">
        <w:rPr>
          <w:rFonts w:cs="Arial"/>
          <w:b/>
          <w:bCs/>
        </w:rPr>
        <w:t>Tebis gibt auf der Moulding Expo (06.-09. Mai in Stuttgart) die Verfügbarkeit der Release 9 seiner CAD</w:t>
      </w:r>
      <w:r w:rsidR="009D096B">
        <w:rPr>
          <w:rFonts w:cs="Arial"/>
          <w:b/>
          <w:bCs/>
        </w:rPr>
        <w:t>/</w:t>
      </w:r>
      <w:r w:rsidR="00DF682A" w:rsidRPr="00CA52DA">
        <w:rPr>
          <w:rFonts w:cs="Arial"/>
          <w:b/>
          <w:bCs/>
        </w:rPr>
        <w:t xml:space="preserve">CAM-Software Tebis </w:t>
      </w:r>
      <w:r w:rsidR="009D096B">
        <w:rPr>
          <w:rFonts w:cs="Arial"/>
          <w:b/>
          <w:bCs/>
        </w:rPr>
        <w:t>4.1</w:t>
      </w:r>
      <w:r w:rsidR="00DF682A" w:rsidRPr="00CA52DA">
        <w:rPr>
          <w:rFonts w:cs="Arial"/>
          <w:b/>
          <w:bCs/>
        </w:rPr>
        <w:t xml:space="preserve"> bekannt. Die neue Version steht allen voran für Internationalisierung: Die CAD/CAM</w:t>
      </w:r>
      <w:r w:rsidR="009D096B">
        <w:rPr>
          <w:rFonts w:cs="Arial"/>
          <w:b/>
          <w:bCs/>
        </w:rPr>
        <w:t>-</w:t>
      </w:r>
      <w:r w:rsidR="00DF682A" w:rsidRPr="00CA52DA">
        <w:rPr>
          <w:rFonts w:cs="Arial"/>
          <w:b/>
          <w:bCs/>
        </w:rPr>
        <w:t xml:space="preserve">Softwarelösung sowie die MES-Lösung </w:t>
      </w:r>
      <w:proofErr w:type="spellStart"/>
      <w:r w:rsidR="009D096B">
        <w:rPr>
          <w:rFonts w:cs="Arial"/>
          <w:b/>
          <w:bCs/>
        </w:rPr>
        <w:t>ProLeiS</w:t>
      </w:r>
      <w:proofErr w:type="spellEnd"/>
      <w:r w:rsidR="009D096B">
        <w:rPr>
          <w:rFonts w:cs="Arial"/>
          <w:b/>
          <w:bCs/>
        </w:rPr>
        <w:t xml:space="preserve"> </w:t>
      </w:r>
      <w:r w:rsidR="00DF682A" w:rsidRPr="00CA52DA">
        <w:rPr>
          <w:rFonts w:cs="Arial"/>
          <w:b/>
          <w:bCs/>
        </w:rPr>
        <w:t>von Tebis sind damit vollständig Unicode-fähig</w:t>
      </w:r>
      <w:r w:rsidR="00D45FFB" w:rsidRPr="00CA52DA">
        <w:rPr>
          <w:rFonts w:cs="Arial"/>
          <w:b/>
          <w:bCs/>
        </w:rPr>
        <w:t xml:space="preserve"> und las</w:t>
      </w:r>
      <w:r w:rsidR="009D096B">
        <w:rPr>
          <w:rFonts w:cs="Arial"/>
          <w:b/>
          <w:bCs/>
        </w:rPr>
        <w:t>s</w:t>
      </w:r>
      <w:r w:rsidR="00D45FFB" w:rsidRPr="00CA52DA">
        <w:rPr>
          <w:rFonts w:cs="Arial"/>
          <w:b/>
          <w:bCs/>
        </w:rPr>
        <w:t>en sich reibungslos verbinden</w:t>
      </w:r>
      <w:r w:rsidR="00DF682A" w:rsidRPr="00CA52DA">
        <w:rPr>
          <w:rFonts w:cs="Arial"/>
          <w:b/>
          <w:bCs/>
        </w:rPr>
        <w:t>. Darüber hinaus überzeugt die neue Version durch noch mehr Benutzerfreundlichkeit und Stabilität.</w:t>
      </w:r>
      <w:r w:rsidR="00DF682A" w:rsidRPr="00CA52DA">
        <w:rPr>
          <w:rFonts w:cs="Arial"/>
          <w:b/>
        </w:rPr>
        <w:t xml:space="preserve"> </w:t>
      </w:r>
    </w:p>
    <w:p w14:paraId="78E016C4" w14:textId="77777777" w:rsidR="00D45FFB" w:rsidRPr="00CA52DA" w:rsidRDefault="00D45FFB" w:rsidP="00D45FFB">
      <w:pPr>
        <w:spacing w:after="100" w:afterAutospacing="1"/>
        <w:outlineLvl w:val="1"/>
        <w:rPr>
          <w:rFonts w:cs="Arial"/>
          <w:b/>
          <w:bCs/>
          <w:u w:val="single"/>
        </w:rPr>
      </w:pPr>
      <w:r w:rsidRPr="00CA52DA">
        <w:rPr>
          <w:rFonts w:cs="Arial"/>
          <w:b/>
          <w:bCs/>
          <w:u w:val="single"/>
        </w:rPr>
        <w:t>Tebis und MES ProLeiS vollständig Unicode-fähig</w:t>
      </w:r>
    </w:p>
    <w:p w14:paraId="515AFE19" w14:textId="2A5744D2" w:rsidR="009D2925" w:rsidRPr="00CA52DA" w:rsidRDefault="00DF682A" w:rsidP="00DF682A">
      <w:pPr>
        <w:spacing w:after="100" w:afterAutospacing="1"/>
        <w:rPr>
          <w:rFonts w:cs="Arial"/>
        </w:rPr>
      </w:pPr>
      <w:r w:rsidRPr="00CA52DA">
        <w:rPr>
          <w:rFonts w:cs="Arial"/>
        </w:rPr>
        <w:t xml:space="preserve">In einer globalisierten Weltwirtschaft müssen Unternehmen und Geschäftsbereiche über alle Kultur- und Ländergrenzen hinweg eng zusammenwachsen. Eine wesentliche Schlüsselrolle </w:t>
      </w:r>
      <w:proofErr w:type="gramStart"/>
      <w:r w:rsidRPr="00CA52DA">
        <w:rPr>
          <w:rFonts w:cs="Arial"/>
        </w:rPr>
        <w:t>nehmen</w:t>
      </w:r>
      <w:proofErr w:type="gramEnd"/>
      <w:r w:rsidRPr="00CA52DA">
        <w:rPr>
          <w:rFonts w:cs="Arial"/>
        </w:rPr>
        <w:t xml:space="preserve"> MES-Systeme ein, die eine Brücke schlagen zwischen Produktionsstandorten, Lieferanten und Kunden</w:t>
      </w:r>
      <w:r w:rsidR="009D096B">
        <w:rPr>
          <w:rFonts w:cs="Arial"/>
        </w:rPr>
        <w:t>.</w:t>
      </w:r>
      <w:r w:rsidR="009D2925" w:rsidRPr="00CA52DA">
        <w:rPr>
          <w:rFonts w:cs="Arial"/>
        </w:rPr>
        <w:t xml:space="preserve"> Julian Odeh, seit Jahresanfang </w:t>
      </w:r>
      <w:proofErr w:type="spellStart"/>
      <w:r w:rsidR="009D2925" w:rsidRPr="00CA52DA">
        <w:rPr>
          <w:rFonts w:cs="Arial"/>
        </w:rPr>
        <w:t>Director</w:t>
      </w:r>
      <w:proofErr w:type="spellEnd"/>
      <w:r w:rsidR="009D2925" w:rsidRPr="00CA52DA">
        <w:rPr>
          <w:rFonts w:cs="Arial"/>
        </w:rPr>
        <w:t xml:space="preserve"> </w:t>
      </w:r>
      <w:r w:rsidR="009D096B">
        <w:rPr>
          <w:rFonts w:cs="Arial"/>
        </w:rPr>
        <w:t>von</w:t>
      </w:r>
      <w:r w:rsidR="009D096B" w:rsidRPr="00CA52DA">
        <w:rPr>
          <w:rFonts w:cs="Arial"/>
        </w:rPr>
        <w:t xml:space="preserve"> </w:t>
      </w:r>
      <w:r w:rsidR="009D2925" w:rsidRPr="00CA52DA">
        <w:rPr>
          <w:rFonts w:cs="Arial"/>
        </w:rPr>
        <w:t>Tebis China, erklärt: „Wir beobachten bei einer Vielzahl unserer internationalen Kunden – speziell mit Schubrichtung aus dem asiatischen Raum – ein hohes Interesse an Planung und Steuerung in der Fertigung. Ursächlich ist der Wunsch, den Fertigungsprozess transparenter zu gestalten. Ziel ist, effizienter zu fertigen und die Durchlaufzeiten zu verkürzen.“</w:t>
      </w:r>
    </w:p>
    <w:p w14:paraId="4D0F3CD1" w14:textId="6F73B72E" w:rsidR="00F70D75" w:rsidRPr="005D20BC" w:rsidRDefault="00DF682A" w:rsidP="00D45FFB">
      <w:pPr>
        <w:spacing w:after="0"/>
        <w:rPr>
          <w:rFonts w:cs="Arial"/>
        </w:rPr>
      </w:pPr>
      <w:r w:rsidRPr="00CA52DA">
        <w:rPr>
          <w:rFonts w:cs="Arial"/>
        </w:rPr>
        <w:t>Das Marktforschungs- und Beratungsunternehmen Data Bridge Market Research geht davon aus, dass der Markt für MES-Systeme im Prognosezeitraum 2022–2029 jährlich um durchschnittlich 12,05 % wachsen wird. Das entspräche für 2029 einem Marktwert von 39,67 Milliarden USD. Dabei wird ein sehr großer Teil dieser Wachstumsraten im asiatisch-pazifischen Raum erwartet</w:t>
      </w:r>
      <w:r w:rsidR="005D20BC">
        <w:rPr>
          <w:rFonts w:cs="Arial"/>
        </w:rPr>
        <w:t xml:space="preserve"> (Quell</w:t>
      </w:r>
      <w:r w:rsidR="005D20BC" w:rsidRPr="005D20BC">
        <w:rPr>
          <w:rFonts w:cs="Arial"/>
        </w:rPr>
        <w:t xml:space="preserve">e: </w:t>
      </w:r>
      <w:r w:rsidR="005D20BC" w:rsidRPr="005D20BC">
        <w:t>https://www.databridgemarketresearch.com/de/reports/global-manufacturing-execution-system-mes-market</w:t>
      </w:r>
      <w:r w:rsidR="005D20BC">
        <w:t>).</w:t>
      </w:r>
    </w:p>
    <w:p w14:paraId="0B4A5DDB" w14:textId="77777777" w:rsidR="00F70D75" w:rsidRPr="005D20BC" w:rsidRDefault="00F70D75" w:rsidP="00D45FFB">
      <w:pPr>
        <w:spacing w:after="0"/>
      </w:pPr>
    </w:p>
    <w:p w14:paraId="64FDD4F2" w14:textId="4547458A" w:rsidR="00D45FFB" w:rsidRPr="00CA52DA" w:rsidRDefault="00D45FFB" w:rsidP="00D45FFB">
      <w:pPr>
        <w:spacing w:after="100" w:afterAutospacing="1"/>
        <w:rPr>
          <w:rFonts w:cs="Arial"/>
        </w:rPr>
      </w:pPr>
      <w:r w:rsidRPr="00CA52DA">
        <w:rPr>
          <w:rFonts w:cs="Arial"/>
        </w:rPr>
        <w:t xml:space="preserve">Die Softwarelösungen </w:t>
      </w:r>
      <w:r w:rsidR="009D096B">
        <w:rPr>
          <w:rFonts w:cs="Arial"/>
        </w:rPr>
        <w:t xml:space="preserve">Tebis </w:t>
      </w:r>
      <w:r w:rsidRPr="00CA52DA">
        <w:rPr>
          <w:rFonts w:cs="Arial"/>
        </w:rPr>
        <w:t xml:space="preserve">CAD/CAM und MES </w:t>
      </w:r>
      <w:proofErr w:type="spellStart"/>
      <w:r w:rsidRPr="00CA52DA">
        <w:rPr>
          <w:rFonts w:cs="Arial"/>
        </w:rPr>
        <w:t>ProLeiS</w:t>
      </w:r>
      <w:proofErr w:type="spellEnd"/>
      <w:r w:rsidRPr="00CA52DA">
        <w:rPr>
          <w:rFonts w:cs="Arial"/>
        </w:rPr>
        <w:t xml:space="preserve"> sind in Tebis 4.1 Release 9 vollständig Unicode-fähig. Somit können beide Systeme hervorragend kombiniert und zum Beispiel auf japanischen oder chinesischen Betriebssystemen genutzt werden. Ohne zeitraubende Anpassungen lassen sich</w:t>
      </w:r>
      <w:r w:rsidR="00F70D75" w:rsidRPr="00CA52DA">
        <w:rPr>
          <w:rFonts w:cs="Arial"/>
        </w:rPr>
        <w:t xml:space="preserve"> die</w:t>
      </w:r>
      <w:r w:rsidRPr="00CA52DA">
        <w:rPr>
          <w:rFonts w:cs="Arial"/>
        </w:rPr>
        <w:t xml:space="preserve"> Daten zudem weltweit problemlos austauschen.</w:t>
      </w:r>
    </w:p>
    <w:p w14:paraId="352950EB" w14:textId="701A351B" w:rsidR="00F70D75" w:rsidRPr="00CA52DA" w:rsidRDefault="00D45FFB" w:rsidP="00D45FFB">
      <w:pPr>
        <w:spacing w:after="0"/>
        <w:rPr>
          <w:rFonts w:cs="Arial"/>
        </w:rPr>
      </w:pPr>
      <w:r w:rsidRPr="00CA52DA">
        <w:rPr>
          <w:rFonts w:cs="Arial"/>
        </w:rPr>
        <w:t>Auch der PDM Server mit Zoller-Schnittstelle und der FLD Server (Floating License Server) unterstützen mit der neuen Release Unicode-Zeichen. </w:t>
      </w:r>
    </w:p>
    <w:p w14:paraId="6AACFF50" w14:textId="77777777" w:rsidR="00D45FFB" w:rsidRPr="00CA52DA" w:rsidRDefault="00D45FFB" w:rsidP="00A03F98">
      <w:pPr>
        <w:spacing w:after="0"/>
        <w:rPr>
          <w:rFonts w:cs="Arial"/>
        </w:rPr>
      </w:pPr>
    </w:p>
    <w:p w14:paraId="46547629" w14:textId="77777777" w:rsidR="00BA6649" w:rsidRPr="00CA52DA" w:rsidRDefault="00BA6649" w:rsidP="00DF682A">
      <w:pPr>
        <w:spacing w:after="100" w:afterAutospacing="1"/>
        <w:rPr>
          <w:rFonts w:cs="Arial"/>
          <w:b/>
          <w:u w:val="single"/>
        </w:rPr>
      </w:pPr>
    </w:p>
    <w:p w14:paraId="5DE1C49C" w14:textId="18E9A095" w:rsidR="00BA6649" w:rsidRDefault="00BA6649" w:rsidP="00DF682A">
      <w:pPr>
        <w:spacing w:after="100" w:afterAutospacing="1"/>
        <w:rPr>
          <w:rFonts w:cs="Arial"/>
          <w:b/>
          <w:u w:val="single"/>
        </w:rPr>
      </w:pPr>
    </w:p>
    <w:p w14:paraId="55C22BE0" w14:textId="151A0F9D" w:rsidR="005D20BC" w:rsidRDefault="005D20BC" w:rsidP="00DF682A">
      <w:pPr>
        <w:spacing w:after="100" w:afterAutospacing="1"/>
        <w:rPr>
          <w:rFonts w:cs="Arial"/>
          <w:b/>
          <w:u w:val="single"/>
        </w:rPr>
      </w:pPr>
    </w:p>
    <w:p w14:paraId="23D5A858" w14:textId="77777777" w:rsidR="005D20BC" w:rsidRPr="00CA52DA" w:rsidRDefault="005D20BC" w:rsidP="00DF682A">
      <w:pPr>
        <w:spacing w:after="100" w:afterAutospacing="1"/>
        <w:rPr>
          <w:rFonts w:cs="Arial"/>
          <w:b/>
          <w:u w:val="single"/>
        </w:rPr>
      </w:pPr>
    </w:p>
    <w:p w14:paraId="5734B575" w14:textId="39407302" w:rsidR="00DF682A" w:rsidRPr="00CA52DA" w:rsidRDefault="00DF682A" w:rsidP="00BA6649">
      <w:pPr>
        <w:spacing w:after="100" w:afterAutospacing="1"/>
        <w:rPr>
          <w:rFonts w:cs="Arial"/>
          <w:b/>
          <w:u w:val="single"/>
        </w:rPr>
      </w:pPr>
      <w:r w:rsidRPr="00CA52DA">
        <w:rPr>
          <w:rFonts w:cs="Arial"/>
          <w:b/>
          <w:u w:val="single"/>
        </w:rPr>
        <w:lastRenderedPageBreak/>
        <w:t>Benutzerfreundlic</w:t>
      </w:r>
      <w:r w:rsidR="00D45FFB" w:rsidRPr="00CA52DA">
        <w:rPr>
          <w:rFonts w:cs="Arial"/>
          <w:b/>
          <w:u w:val="single"/>
        </w:rPr>
        <w:t xml:space="preserve">hkeit und Stabilität </w:t>
      </w:r>
      <w:r w:rsidR="00BA6649" w:rsidRPr="00CA52DA">
        <w:rPr>
          <w:rFonts w:cs="Arial"/>
        </w:rPr>
        <w:tab/>
      </w:r>
    </w:p>
    <w:p w14:paraId="2562FC86" w14:textId="70389319" w:rsidR="00F70D75" w:rsidRPr="00CA52DA" w:rsidRDefault="00F70D75" w:rsidP="00F70D75">
      <w:pPr>
        <w:spacing w:after="100" w:afterAutospacing="1"/>
        <w:rPr>
          <w:rFonts w:cs="Arial"/>
        </w:rPr>
      </w:pPr>
      <w:r w:rsidRPr="00CA52DA">
        <w:rPr>
          <w:rFonts w:cs="Arial"/>
        </w:rPr>
        <w:t>Mit der neuen Release 9 hat Tebis seine Softwarebasis sowie das Qualitäts</w:t>
      </w:r>
      <w:r w:rsidR="00BA6649" w:rsidRPr="00CA52DA">
        <w:rPr>
          <w:rFonts w:cs="Arial"/>
        </w:rPr>
        <w:t>-</w:t>
      </w:r>
      <w:r w:rsidRPr="00CA52DA">
        <w:rPr>
          <w:rFonts w:cs="Arial"/>
        </w:rPr>
        <w:t>management</w:t>
      </w:r>
      <w:r w:rsidR="00BA6649" w:rsidRPr="00CA52DA">
        <w:rPr>
          <w:rFonts w:cs="Arial"/>
        </w:rPr>
        <w:t xml:space="preserve"> </w:t>
      </w:r>
      <w:r w:rsidRPr="00CA52DA">
        <w:rPr>
          <w:rFonts w:cs="Arial"/>
        </w:rPr>
        <w:t>umfassend optimiert – die Prozessabläufe sind jetzt noch stabiler, robuster und effizienter.</w:t>
      </w:r>
    </w:p>
    <w:p w14:paraId="2DF5DC30" w14:textId="77777777" w:rsidR="00A03F98" w:rsidRPr="00CA52DA" w:rsidRDefault="00DF682A" w:rsidP="00A03F98">
      <w:pPr>
        <w:spacing w:after="100" w:afterAutospacing="1"/>
        <w:rPr>
          <w:rFonts w:cs="Arial"/>
        </w:rPr>
      </w:pPr>
      <w:r w:rsidRPr="00CA52DA">
        <w:rPr>
          <w:rFonts w:cs="Arial"/>
        </w:rPr>
        <w:t xml:space="preserve">Außerdem ist Tebis mit der neuen Release noch benutzerfreundlicher geworden. </w:t>
      </w:r>
    </w:p>
    <w:p w14:paraId="1644DC21" w14:textId="02C07FDC" w:rsidR="00D45FFB" w:rsidRPr="00CA52DA" w:rsidRDefault="00DF682A" w:rsidP="00A03F98">
      <w:pPr>
        <w:spacing w:after="100" w:afterAutospacing="1"/>
        <w:rPr>
          <w:rFonts w:cs="Arial"/>
        </w:rPr>
      </w:pPr>
      <w:r w:rsidRPr="00CA52DA">
        <w:rPr>
          <w:rFonts w:cs="Arial"/>
        </w:rPr>
        <w:t>Das besondere Highlight: Die Tebis Hilfe ist nun als WebHelp über den Internetbrowser im Schnellzugriff erreichbar. </w:t>
      </w:r>
      <w:r w:rsidR="00D45FFB" w:rsidRPr="00CA52DA">
        <w:rPr>
          <w:rFonts w:cs="Arial"/>
        </w:rPr>
        <w:t xml:space="preserve">Bei fehlender Internetverbindung kann die Hilfe </w:t>
      </w:r>
      <w:r w:rsidR="00F70D75" w:rsidRPr="00CA52DA">
        <w:rPr>
          <w:rFonts w:cs="Arial"/>
        </w:rPr>
        <w:t xml:space="preserve">natürlich </w:t>
      </w:r>
      <w:r w:rsidR="00D45FFB" w:rsidRPr="00CA52DA">
        <w:rPr>
          <w:rFonts w:cs="Arial"/>
        </w:rPr>
        <w:t>weiterhin über den Tebis Help Browser genutzt werden. </w:t>
      </w:r>
    </w:p>
    <w:p w14:paraId="5803EE93" w14:textId="77777777" w:rsidR="00DF682A" w:rsidRPr="00CA52DA" w:rsidRDefault="00DF682A" w:rsidP="00DF682A">
      <w:pPr>
        <w:spacing w:after="0"/>
        <w:rPr>
          <w:rFonts w:cs="Arial"/>
        </w:rPr>
      </w:pPr>
      <w:r w:rsidRPr="00CA52DA">
        <w:rPr>
          <w:rFonts w:cs="Arial"/>
        </w:rPr>
        <w:t>Dazu kommen viele kleine Erweiterungen, die das tägliche Arbeiten mit Tebis stark vereinfachen: So lassen sich benutzerdefinierte Ansichten nun sehr komfortabel wiederherstellen oder Geometrien zwischen unterschiedlichen Tebis Sitzungen schnell und einfach über die Zwischenablage kopieren.</w:t>
      </w:r>
    </w:p>
    <w:p w14:paraId="29E453F2" w14:textId="77777777" w:rsidR="00DF682A" w:rsidRPr="00CA52DA" w:rsidRDefault="00DF682A" w:rsidP="00DF682A"/>
    <w:p w14:paraId="4E42CCA9" w14:textId="5767E175" w:rsidR="00DF682A" w:rsidRPr="00CA52DA" w:rsidRDefault="00F70D75" w:rsidP="00DF682A">
      <w:pPr>
        <w:pStyle w:val="berschrift2"/>
        <w:spacing w:before="0"/>
        <w:rPr>
          <w:rFonts w:cs="Arial"/>
          <w:sz w:val="24"/>
          <w:szCs w:val="24"/>
          <w:u w:val="single"/>
        </w:rPr>
      </w:pPr>
      <w:r w:rsidRPr="00CA52DA">
        <w:rPr>
          <w:rFonts w:cs="Arial"/>
          <w:sz w:val="24"/>
          <w:szCs w:val="24"/>
          <w:u w:val="single"/>
          <w:lang w:val="de-DE"/>
        </w:rPr>
        <w:t xml:space="preserve">Technologische Erweiterung im </w:t>
      </w:r>
      <w:r w:rsidR="00DF682A" w:rsidRPr="00CA52DA">
        <w:rPr>
          <w:rFonts w:cs="Arial"/>
          <w:sz w:val="24"/>
          <w:szCs w:val="24"/>
          <w:u w:val="single"/>
        </w:rPr>
        <w:t>CAM – Drehen</w:t>
      </w:r>
      <w:r w:rsidRPr="00CA52DA">
        <w:rPr>
          <w:rFonts w:cs="Arial"/>
          <w:sz w:val="24"/>
          <w:szCs w:val="24"/>
          <w:u w:val="single"/>
          <w:lang w:val="de-DE"/>
        </w:rPr>
        <w:t xml:space="preserve">: </w:t>
      </w:r>
      <w:r w:rsidR="00DF682A" w:rsidRPr="00CA52DA">
        <w:rPr>
          <w:rFonts w:cs="Arial"/>
          <w:sz w:val="24"/>
          <w:szCs w:val="24"/>
          <w:u w:val="single"/>
        </w:rPr>
        <w:t>Hocheffizient adaptiv schruppen</w:t>
      </w:r>
    </w:p>
    <w:p w14:paraId="79B8F8DA" w14:textId="77777777" w:rsidR="00BA6649" w:rsidRPr="00CA52DA" w:rsidRDefault="00BA6649" w:rsidP="00A03F98">
      <w:pPr>
        <w:rPr>
          <w:lang w:val="x-none" w:eastAsia="x-none"/>
        </w:rPr>
      </w:pPr>
    </w:p>
    <w:p w14:paraId="0BD5D737" w14:textId="0DB60085" w:rsidR="00DF682A" w:rsidRPr="00CA52DA" w:rsidRDefault="00F70D75" w:rsidP="005D48C1">
      <w:pPr>
        <w:rPr>
          <w:rFonts w:cs="Arial"/>
        </w:rPr>
      </w:pPr>
      <w:r w:rsidRPr="00CA52DA">
        <w:rPr>
          <w:rFonts w:cs="Arial"/>
        </w:rPr>
        <w:t xml:space="preserve">In Bezug auf seine technologischen Features hält die Release 9 ein besonderes Anwendungs-Highlight bereit: </w:t>
      </w:r>
      <w:r w:rsidR="00DF682A" w:rsidRPr="00CA52DA">
        <w:rPr>
          <w:rFonts w:cs="Arial"/>
        </w:rPr>
        <w:t xml:space="preserve">Bei der Drehbearbeitung </w:t>
      </w:r>
      <w:r w:rsidRPr="00CA52DA">
        <w:rPr>
          <w:rFonts w:cs="Arial"/>
        </w:rPr>
        <w:t xml:space="preserve">können Anwender jetzt </w:t>
      </w:r>
      <w:r w:rsidR="00DF682A" w:rsidRPr="00CA52DA">
        <w:rPr>
          <w:rFonts w:cs="Arial"/>
        </w:rPr>
        <w:t>ohne Vollschnitt adaptiv zerspanen.</w:t>
      </w:r>
      <w:r w:rsidRPr="00CA52DA">
        <w:rPr>
          <w:rFonts w:cs="Arial"/>
        </w:rPr>
        <w:t xml:space="preserve"> </w:t>
      </w:r>
      <w:r w:rsidR="00DF682A" w:rsidRPr="00CA52DA">
        <w:rPr>
          <w:rFonts w:cs="Arial"/>
        </w:rPr>
        <w:t>Kavitäten lassen sich nun sehr wirtschaftlich mit adaptivem Bahnlayout ohne Vollschnitt zerspanen. Dies sorgt für konstanten Materialeingriff und in der Folge für kürzere Maschinenlaufzeiten sowie höhere Werkzeugstandzeiten.</w:t>
      </w:r>
    </w:p>
    <w:p w14:paraId="79D85150" w14:textId="77777777" w:rsidR="00BA6649" w:rsidRPr="00BA6649" w:rsidRDefault="00BA6649" w:rsidP="005D48C1">
      <w:pPr>
        <w:rPr>
          <w:rFonts w:cs="Arial"/>
          <w:color w:val="494949"/>
        </w:rPr>
      </w:pPr>
    </w:p>
    <w:p w14:paraId="424E87F7" w14:textId="797E7872" w:rsidR="00435797" w:rsidRPr="001C467F" w:rsidRDefault="00435797" w:rsidP="00435797">
      <w:pPr>
        <w:pStyle w:val="NurText"/>
        <w:spacing w:line="360" w:lineRule="auto"/>
        <w:rPr>
          <w:rFonts w:ascii="Arial" w:hAnsi="Arial" w:cs="Arial"/>
          <w:b/>
          <w:iCs/>
          <w:sz w:val="22"/>
          <w:szCs w:val="22"/>
          <w:lang w:val="de-DE" w:eastAsia="de-DE"/>
        </w:rPr>
      </w:pPr>
      <w:r w:rsidRPr="000F40E2">
        <w:rPr>
          <w:rFonts w:ascii="Arial" w:hAnsi="Arial" w:cs="Arial"/>
          <w:b/>
          <w:iCs/>
          <w:sz w:val="20"/>
          <w:szCs w:val="20"/>
          <w:lang w:eastAsia="de-DE"/>
        </w:rPr>
        <w:t>Über Tebis</w:t>
      </w:r>
    </w:p>
    <w:p w14:paraId="59C2DBFB" w14:textId="0BA67454" w:rsidR="00435797" w:rsidRPr="000F40E2" w:rsidRDefault="00435797" w:rsidP="00435797">
      <w:pPr>
        <w:ind w:right="250"/>
        <w:rPr>
          <w:rFonts w:cs="Arial"/>
          <w:iCs/>
          <w:sz w:val="20"/>
          <w:szCs w:val="20"/>
        </w:rPr>
      </w:pPr>
      <w:r w:rsidRPr="000F40E2">
        <w:rPr>
          <w:rFonts w:cs="Arial"/>
          <w:iCs/>
          <w:sz w:val="20"/>
          <w:szCs w:val="20"/>
        </w:rPr>
        <w:t>Die Tebis AG gehört zu den globalen Markt- und Technologieführern im CAD/CAM- und MES-Bereich. Mit Tebis Software konstruieren, planen und fertigen Kunden hochwertige Modelle, Formwerkzeuge und Komponenten effizient, sicher und in höchster Qualität. Teams aus praxiserfahrenen Consulting- und Implementierungs</w:t>
      </w:r>
      <w:r w:rsidR="00327072">
        <w:rPr>
          <w:rFonts w:cs="Arial"/>
          <w:iCs/>
          <w:sz w:val="20"/>
          <w:szCs w:val="20"/>
        </w:rPr>
        <w:t>s</w:t>
      </w:r>
      <w:r w:rsidRPr="000F40E2">
        <w:rPr>
          <w:rFonts w:cs="Arial"/>
          <w:iCs/>
          <w:sz w:val="20"/>
          <w:szCs w:val="20"/>
        </w:rPr>
        <w:t>pezialisten entwickeln Strategien für effiziente und sichere CAD/CAM-Prozesse, setzen diese beim Kunden um und sorgen so für nachhaltigen Technologie- und Wettbewerbsvorsprung.</w:t>
      </w:r>
    </w:p>
    <w:p w14:paraId="237E1071" w14:textId="77777777" w:rsidR="00435797" w:rsidRPr="000F40E2" w:rsidRDefault="00435797" w:rsidP="00435797">
      <w:pPr>
        <w:ind w:right="250"/>
        <w:rPr>
          <w:rFonts w:cs="Arial"/>
          <w:bCs/>
          <w:iCs/>
          <w:sz w:val="20"/>
          <w:szCs w:val="20"/>
        </w:rPr>
      </w:pPr>
      <w:r w:rsidRPr="000F40E2">
        <w:rPr>
          <w:rFonts w:cs="Arial"/>
          <w:iCs/>
          <w:sz w:val="20"/>
          <w:szCs w:val="20"/>
        </w:rPr>
        <w:t>Tebis Software ist intuitiv zu bedienen und sorgt für hohe Qualität und Sicherheit in der Fertigung, auch bei hochkomplexen Bauteilen.</w:t>
      </w:r>
      <w:r w:rsidRPr="000F40E2">
        <w:rPr>
          <w:rFonts w:cs="Arial"/>
          <w:bCs/>
          <w:iCs/>
          <w:sz w:val="20"/>
          <w:szCs w:val="20"/>
        </w:rPr>
        <w:t xml:space="preserve"> Mit den Tebis Serviceangeboten gelingt es leicht, neue Technologien einzuführen und die Potenziale der Tebis Prozesslösungen voll auszuschöpfen.</w:t>
      </w:r>
    </w:p>
    <w:p w14:paraId="364973E0" w14:textId="77777777" w:rsidR="00435797" w:rsidRPr="000F40E2" w:rsidRDefault="00435797" w:rsidP="00435797">
      <w:pPr>
        <w:ind w:right="250"/>
        <w:rPr>
          <w:rFonts w:cs="Arial"/>
          <w:bCs/>
          <w:iCs/>
          <w:sz w:val="20"/>
          <w:szCs w:val="20"/>
        </w:rPr>
      </w:pPr>
      <w:r w:rsidRPr="000F40E2">
        <w:rPr>
          <w:rFonts w:cs="Arial"/>
          <w:iCs/>
          <w:sz w:val="20"/>
          <w:szCs w:val="20"/>
        </w:rPr>
        <w:t xml:space="preserve">Das Unternehmen mit Sitz in Martinsried bei München unterhält weltweit 9 Tebis Niederlassungen sowie Handelsvertretungen in weiteren 8 Ländern. 350 Mitarbeiter weltweit unterstützen die Unternehmenskunden, die zumeist aus dem Automobil-, </w:t>
      </w:r>
      <w:r w:rsidRPr="000F40E2">
        <w:rPr>
          <w:rFonts w:cs="Arial"/>
          <w:bCs/>
          <w:iCs/>
          <w:sz w:val="20"/>
          <w:szCs w:val="20"/>
        </w:rPr>
        <w:t>Flugzeug- und Maschinenbau stammen.</w:t>
      </w:r>
    </w:p>
    <w:p w14:paraId="3AEF3463" w14:textId="77777777" w:rsidR="00435797" w:rsidRPr="000F40E2" w:rsidRDefault="00435797" w:rsidP="00435797">
      <w:pPr>
        <w:ind w:right="250"/>
        <w:rPr>
          <w:rFonts w:cs="Arial"/>
          <w:bCs/>
          <w:iCs/>
          <w:sz w:val="20"/>
          <w:szCs w:val="20"/>
        </w:rPr>
      </w:pPr>
      <w:r w:rsidRPr="000F40E2">
        <w:rPr>
          <w:rFonts w:cs="Arial"/>
          <w:bCs/>
          <w:iCs/>
          <w:sz w:val="20"/>
          <w:szCs w:val="20"/>
        </w:rPr>
        <w:t xml:space="preserve">Automatisierung ist seit </w:t>
      </w:r>
      <w:r>
        <w:rPr>
          <w:rFonts w:cs="Arial"/>
          <w:bCs/>
          <w:iCs/>
          <w:sz w:val="20"/>
          <w:szCs w:val="20"/>
        </w:rPr>
        <w:t>4</w:t>
      </w:r>
      <w:r w:rsidRPr="000F40E2">
        <w:rPr>
          <w:rFonts w:cs="Arial"/>
          <w:bCs/>
          <w:iCs/>
          <w:sz w:val="20"/>
          <w:szCs w:val="20"/>
        </w:rPr>
        <w:t>0 Jahren die Erfolgsformel von Tebis. Für seine Kunden versteht sich Tebis als Wegbereiter in Richtung Industrie 4.0.</w:t>
      </w:r>
    </w:p>
    <w:p w14:paraId="54DAE89C" w14:textId="4568D44D" w:rsidR="008C2B5E" w:rsidRPr="00EB77AA" w:rsidRDefault="00435797" w:rsidP="008C2B5E">
      <w:pPr>
        <w:spacing w:line="360" w:lineRule="auto"/>
        <w:contextualSpacing/>
        <w:rPr>
          <w:rFonts w:cs="Arial"/>
          <w:bCs/>
        </w:rPr>
      </w:pPr>
      <w:r w:rsidRPr="004471F4">
        <w:rPr>
          <w:rFonts w:cs="Arial"/>
          <w:b/>
          <w:sz w:val="20"/>
          <w:szCs w:val="20"/>
        </w:rPr>
        <w:t>www.tebis.com</w:t>
      </w:r>
    </w:p>
    <w:p w14:paraId="75AD007F" w14:textId="77777777" w:rsidR="003C74D3" w:rsidRDefault="003C74D3" w:rsidP="00212000">
      <w:pPr>
        <w:spacing w:line="360" w:lineRule="auto"/>
        <w:contextualSpacing/>
        <w:rPr>
          <w:rFonts w:cs="Arial"/>
          <w:b/>
        </w:rPr>
      </w:pPr>
    </w:p>
    <w:p w14:paraId="0475F547" w14:textId="77777777" w:rsidR="005D20BC" w:rsidRDefault="005D20BC" w:rsidP="00212000">
      <w:pPr>
        <w:spacing w:line="360" w:lineRule="auto"/>
        <w:contextualSpacing/>
        <w:rPr>
          <w:rFonts w:cs="Arial"/>
          <w:b/>
        </w:rPr>
      </w:pPr>
    </w:p>
    <w:p w14:paraId="4B1C9F30" w14:textId="77777777" w:rsidR="005D20BC" w:rsidRDefault="005D20BC" w:rsidP="00212000">
      <w:pPr>
        <w:spacing w:line="360" w:lineRule="auto"/>
        <w:contextualSpacing/>
        <w:rPr>
          <w:rFonts w:cs="Arial"/>
          <w:b/>
        </w:rPr>
      </w:pPr>
    </w:p>
    <w:p w14:paraId="1857B21E" w14:textId="3C4F592B" w:rsidR="00CE35BE" w:rsidRDefault="00C00619" w:rsidP="00212000">
      <w:pPr>
        <w:spacing w:line="360" w:lineRule="auto"/>
        <w:contextualSpacing/>
        <w:rPr>
          <w:rFonts w:cs="Arial"/>
          <w:b/>
        </w:rPr>
      </w:pPr>
      <w:r w:rsidRPr="00333100">
        <w:rPr>
          <w:rFonts w:cs="Arial"/>
          <w:b/>
        </w:rPr>
        <w:lastRenderedPageBreak/>
        <w:t>Bilder</w:t>
      </w:r>
    </w:p>
    <w:p w14:paraId="3310AB79" w14:textId="77777777" w:rsidR="00A03F98" w:rsidRPr="005D48C1" w:rsidRDefault="00A03F98" w:rsidP="003B247F">
      <w:pPr>
        <w:rPr>
          <w:rFonts w:cs="Arial"/>
          <w:b/>
          <w:bCs/>
        </w:rPr>
      </w:pPr>
    </w:p>
    <w:p w14:paraId="66CF7FDA" w14:textId="4168AA95" w:rsidR="00D45FFB" w:rsidRDefault="00D45FFB" w:rsidP="00D45FFB">
      <w:pPr>
        <w:spacing w:after="0"/>
        <w:rPr>
          <w:rFonts w:ascii="Times New Roman" w:hAnsi="Times New Roman"/>
          <w:color w:val="494949"/>
        </w:rPr>
      </w:pPr>
      <w:r>
        <w:rPr>
          <w:noProof/>
          <w:color w:val="007BFF"/>
        </w:rPr>
        <w:drawing>
          <wp:inline distT="0" distB="0" distL="0" distR="0" wp14:anchorId="6764EE8B" wp14:editId="0B256802">
            <wp:extent cx="3240000" cy="1821600"/>
            <wp:effectExtent l="0" t="0" r="0" b="7620"/>
            <wp:docPr id="9" name="Grafik 9" descr="https://www.tebis.com/software/tebis4.1/r9/9194/image-thumb__9194__image-media-half/stage_key_visual_v4.1_r9_1920x1080px-1-.4d40c0d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bis.com/software/tebis4.1/r9/9194/image-thumb__9194__image-media-half/stage_key_visual_v4.1_r9_1920x1080px-1-.4d40c0d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C5A9" w14:textId="77777777" w:rsidR="00A03F98" w:rsidRDefault="00A03F98" w:rsidP="00A03F98">
      <w:pPr>
        <w:spacing w:line="360" w:lineRule="auto"/>
        <w:contextualSpacing/>
        <w:rPr>
          <w:rFonts w:cs="Arial"/>
          <w:sz w:val="20"/>
          <w:szCs w:val="20"/>
        </w:rPr>
      </w:pPr>
    </w:p>
    <w:p w14:paraId="66F7140B" w14:textId="6F4E8F56" w:rsidR="00A03F98" w:rsidRDefault="00A03F98" w:rsidP="00A03F98">
      <w:pPr>
        <w:spacing w:line="360" w:lineRule="auto"/>
        <w:contextualSpacing/>
        <w:rPr>
          <w:rFonts w:cs="Arial"/>
          <w:sz w:val="20"/>
          <w:szCs w:val="20"/>
        </w:rPr>
      </w:pPr>
      <w:r w:rsidRPr="003B247F">
        <w:rPr>
          <w:rFonts w:cs="Arial"/>
          <w:sz w:val="20"/>
          <w:szCs w:val="20"/>
        </w:rPr>
        <w:t>Bild</w:t>
      </w:r>
      <w:r>
        <w:rPr>
          <w:rFonts w:cs="Arial"/>
          <w:sz w:val="20"/>
          <w:szCs w:val="20"/>
        </w:rPr>
        <w:t xml:space="preserve"> 1</w:t>
      </w:r>
    </w:p>
    <w:p w14:paraId="376633F5" w14:textId="77777777" w:rsidR="00A03F98" w:rsidRPr="00761A75" w:rsidRDefault="00A03F98" w:rsidP="00A03F98">
      <w:pPr>
        <w:spacing w:after="100" w:afterAutospacing="1"/>
        <w:outlineLvl w:val="1"/>
        <w:rPr>
          <w:rFonts w:cs="Arial"/>
          <w:color w:val="494949"/>
          <w:sz w:val="20"/>
          <w:szCs w:val="20"/>
        </w:rPr>
      </w:pPr>
      <w:r w:rsidRPr="00761A75">
        <w:rPr>
          <w:rFonts w:cs="Arial"/>
          <w:bCs/>
          <w:color w:val="494949"/>
          <w:sz w:val="20"/>
          <w:szCs w:val="20"/>
        </w:rPr>
        <w:t>Tebis und MES ProLeiS sind in Tebis 4.1 Release 9 vollständig Unicode-fähig</w:t>
      </w:r>
      <w:r>
        <w:rPr>
          <w:rFonts w:cs="Arial"/>
          <w:color w:val="494949"/>
          <w:sz w:val="20"/>
          <w:szCs w:val="20"/>
        </w:rPr>
        <w:t xml:space="preserve">. </w:t>
      </w:r>
      <w:r w:rsidRPr="00761A75">
        <w:rPr>
          <w:rFonts w:cs="Arial"/>
          <w:color w:val="494949"/>
          <w:sz w:val="20"/>
          <w:szCs w:val="20"/>
        </w:rPr>
        <w:t>Auch der PDM Server mit Zoller-Schnittstelle und der FLD Server (Floating License Server) unterstützen mit der neuen Release Unicode-Zeichen. </w:t>
      </w:r>
    </w:p>
    <w:p w14:paraId="49EA36E8" w14:textId="66E404CF" w:rsidR="00A03F98" w:rsidRPr="00D66896" w:rsidRDefault="00A03F98" w:rsidP="00A03F98">
      <w:pPr>
        <w:contextualSpacing/>
        <w:rPr>
          <w:rFonts w:cs="Arial"/>
          <w:sz w:val="20"/>
          <w:szCs w:val="20"/>
        </w:rPr>
      </w:pPr>
      <w:r w:rsidRPr="00D66896">
        <w:rPr>
          <w:rFonts w:cs="Arial"/>
          <w:sz w:val="20"/>
          <w:szCs w:val="20"/>
        </w:rPr>
        <w:t xml:space="preserve"> (Bild: Tebis AG)</w:t>
      </w:r>
    </w:p>
    <w:p w14:paraId="0B7D74D0" w14:textId="77777777" w:rsidR="00A03F98" w:rsidRDefault="00A03F98" w:rsidP="00D45FFB">
      <w:pPr>
        <w:spacing w:after="100" w:afterAutospacing="1"/>
        <w:outlineLvl w:val="1"/>
        <w:rPr>
          <w:rFonts w:ascii="Segoe UI" w:hAnsi="Segoe UI" w:cs="Segoe UI"/>
          <w:b/>
          <w:bCs/>
          <w:color w:val="494949"/>
          <w:sz w:val="36"/>
          <w:szCs w:val="36"/>
        </w:rPr>
      </w:pPr>
    </w:p>
    <w:p w14:paraId="405754FC" w14:textId="56DC94D0" w:rsidR="00716771" w:rsidRDefault="00F70D75" w:rsidP="003B247F">
      <w:pPr>
        <w:spacing w:line="360" w:lineRule="auto"/>
        <w:contextualSpacing/>
        <w:rPr>
          <w:rFonts w:cs="Arial"/>
          <w:sz w:val="20"/>
          <w:szCs w:val="20"/>
        </w:rPr>
      </w:pPr>
      <w:r w:rsidRPr="003B3ADA">
        <w:rPr>
          <w:rFonts w:ascii="Times New Roman" w:hAnsi="Times New Roman"/>
          <w:noProof/>
          <w:color w:val="007BFF"/>
        </w:rPr>
        <w:drawing>
          <wp:inline distT="0" distB="0" distL="0" distR="0" wp14:anchorId="4D24ED95" wp14:editId="0BB7F17A">
            <wp:extent cx="3240000" cy="1821600"/>
            <wp:effectExtent l="0" t="0" r="0" b="7620"/>
            <wp:docPr id="10" name="Grafik 10" descr="https://www.tebis.com/software/tebis4.1/r9/9196/image-thumb__9196__image-media-half/de_v4.1r9_tebis-webhelp_web.3e0b4d3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bis.com/software/tebis4.1/r9/9196/image-thumb__9196__image-media-half/de_v4.1r9_tebis-webhelp_web.3e0b4d3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441A" w14:textId="23EB1BD9" w:rsidR="00A03F98" w:rsidRDefault="00A03F98" w:rsidP="00A03F98">
      <w:pPr>
        <w:spacing w:line="360" w:lineRule="auto"/>
        <w:contextualSpacing/>
        <w:rPr>
          <w:rFonts w:cs="Arial"/>
          <w:sz w:val="20"/>
          <w:szCs w:val="20"/>
        </w:rPr>
      </w:pPr>
      <w:r w:rsidRPr="003B247F">
        <w:rPr>
          <w:rFonts w:cs="Arial"/>
          <w:sz w:val="20"/>
          <w:szCs w:val="20"/>
        </w:rPr>
        <w:t>Bild</w:t>
      </w:r>
      <w:r>
        <w:rPr>
          <w:rFonts w:cs="Arial"/>
          <w:sz w:val="20"/>
          <w:szCs w:val="20"/>
        </w:rPr>
        <w:t xml:space="preserve"> 2</w:t>
      </w:r>
    </w:p>
    <w:p w14:paraId="55D79035" w14:textId="662FC39E" w:rsidR="00A03F98" w:rsidRPr="00761A75" w:rsidRDefault="00A03F98" w:rsidP="00A03F98">
      <w:pPr>
        <w:spacing w:after="100" w:afterAutospacing="1"/>
        <w:outlineLvl w:val="1"/>
        <w:rPr>
          <w:rFonts w:cs="Arial"/>
          <w:color w:val="494949"/>
          <w:sz w:val="20"/>
          <w:szCs w:val="20"/>
        </w:rPr>
      </w:pPr>
      <w:r>
        <w:rPr>
          <w:rFonts w:cs="Arial"/>
          <w:bCs/>
          <w:color w:val="494949"/>
          <w:sz w:val="20"/>
          <w:szCs w:val="20"/>
        </w:rPr>
        <w:t xml:space="preserve">Ein besonderes Highlight in Tebis 41. Release 9 ist die verbesserte Usability. So lässt sich z.B. die Tebis Hilfe ab sofort einfach und bequem im Internet-Browser aufrufen. </w:t>
      </w:r>
    </w:p>
    <w:p w14:paraId="49C41759" w14:textId="77777777" w:rsidR="00A03F98" w:rsidRPr="00D66896" w:rsidRDefault="00A03F98" w:rsidP="00A03F98">
      <w:pPr>
        <w:contextualSpacing/>
        <w:rPr>
          <w:rFonts w:cs="Arial"/>
          <w:sz w:val="20"/>
          <w:szCs w:val="20"/>
        </w:rPr>
      </w:pPr>
      <w:r w:rsidRPr="00D66896">
        <w:rPr>
          <w:rFonts w:cs="Arial"/>
          <w:sz w:val="20"/>
          <w:szCs w:val="20"/>
        </w:rPr>
        <w:t xml:space="preserve"> (Bild: Tebis AG)</w:t>
      </w:r>
    </w:p>
    <w:p w14:paraId="0A992363" w14:textId="77777777" w:rsidR="00A03F98" w:rsidRPr="00333100" w:rsidRDefault="00A03F98" w:rsidP="00A03F98">
      <w:pPr>
        <w:spacing w:line="360" w:lineRule="auto"/>
        <w:contextualSpacing/>
        <w:rPr>
          <w:rFonts w:cs="Arial"/>
          <w:b/>
        </w:rPr>
      </w:pPr>
    </w:p>
    <w:p w14:paraId="2FEF4982" w14:textId="77777777" w:rsidR="00A03F98" w:rsidRDefault="00A03F98" w:rsidP="00A03F98">
      <w:pPr>
        <w:pStyle w:val="NurText"/>
        <w:spacing w:line="276" w:lineRule="auto"/>
        <w:rPr>
          <w:rFonts w:cs="Arial"/>
          <w:b/>
          <w:lang w:val="de-DE"/>
        </w:rPr>
      </w:pPr>
    </w:p>
    <w:p w14:paraId="09E3D114" w14:textId="61FDAA49" w:rsidR="00A03F98" w:rsidRPr="003B247F" w:rsidRDefault="00A03F98" w:rsidP="00A03F98">
      <w:pPr>
        <w:pStyle w:val="NurText"/>
        <w:spacing w:line="276" w:lineRule="auto"/>
        <w:rPr>
          <w:rFonts w:cs="Arial"/>
          <w:b/>
          <w:lang w:val="de-DE"/>
        </w:rPr>
      </w:pPr>
      <w:bookmarkStart w:id="0" w:name="_GoBack"/>
      <w:r>
        <w:rPr>
          <w:noProof/>
          <w:color w:val="007BFF"/>
        </w:rPr>
        <w:lastRenderedPageBreak/>
        <w:drawing>
          <wp:inline distT="0" distB="0" distL="0" distR="0" wp14:anchorId="695C115E" wp14:editId="2AB788F3">
            <wp:extent cx="3240000" cy="1821600"/>
            <wp:effectExtent l="0" t="0" r="0" b="7620"/>
            <wp:docPr id="11" name="Grafik 11" descr="https://www.tebis.com/software/tebis4.1/r9/9197/image-thumb__9197__image-media-half/41r9_turning_adaptive_roughing_02-2.b9dc819b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bis.com/software/tebis4.1/r9/9197/image-thumb__9197__image-media-half/41r9_turning_adaptive_roughing_02-2.b9dc819b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D89F5F" w14:textId="77777777" w:rsidR="00A03F98" w:rsidRDefault="00A03F98" w:rsidP="00A03F98">
      <w:pPr>
        <w:rPr>
          <w:rFonts w:cs="Arial"/>
          <w:sz w:val="20"/>
          <w:szCs w:val="20"/>
        </w:rPr>
      </w:pPr>
    </w:p>
    <w:p w14:paraId="2866AE58" w14:textId="77777777" w:rsidR="00A03F98" w:rsidRPr="00A03F98" w:rsidRDefault="00A03F98" w:rsidP="00A03F98">
      <w:pPr>
        <w:spacing w:line="360" w:lineRule="auto"/>
        <w:contextualSpacing/>
        <w:rPr>
          <w:rFonts w:cs="Arial"/>
          <w:sz w:val="20"/>
          <w:szCs w:val="20"/>
        </w:rPr>
      </w:pPr>
      <w:r w:rsidRPr="00A03F98">
        <w:rPr>
          <w:rFonts w:cs="Arial"/>
          <w:sz w:val="20"/>
          <w:szCs w:val="20"/>
        </w:rPr>
        <w:t xml:space="preserve">Bild </w:t>
      </w:r>
      <w:r>
        <w:rPr>
          <w:rFonts w:cs="Arial"/>
          <w:sz w:val="20"/>
          <w:szCs w:val="20"/>
        </w:rPr>
        <w:t>3</w:t>
      </w:r>
    </w:p>
    <w:p w14:paraId="063B2D9B" w14:textId="1A3E93EF" w:rsidR="00A03F98" w:rsidRPr="00A03F98" w:rsidRDefault="00A03F98" w:rsidP="00A03F98">
      <w:pPr>
        <w:contextualSpacing/>
        <w:rPr>
          <w:rFonts w:cs="Arial"/>
          <w:bCs/>
          <w:sz w:val="20"/>
          <w:szCs w:val="20"/>
        </w:rPr>
      </w:pPr>
      <w:r w:rsidRPr="00A03F98">
        <w:rPr>
          <w:rFonts w:cs="Arial"/>
          <w:bCs/>
          <w:sz w:val="20"/>
          <w:szCs w:val="20"/>
        </w:rPr>
        <w:t>Technologische Erweiterung im CAM – Drehen: Hocheffizient adaptiv schruppen mit Tebis 4.1 Release 9</w:t>
      </w:r>
    </w:p>
    <w:p w14:paraId="2751394D" w14:textId="77777777" w:rsidR="00A03F98" w:rsidRPr="00A03F98" w:rsidRDefault="00A03F98" w:rsidP="00A03F98">
      <w:pPr>
        <w:contextualSpacing/>
        <w:rPr>
          <w:rFonts w:cs="Arial"/>
          <w:bCs/>
          <w:color w:val="494949"/>
          <w:sz w:val="20"/>
          <w:szCs w:val="20"/>
        </w:rPr>
      </w:pPr>
    </w:p>
    <w:p w14:paraId="720FF5F8" w14:textId="77777777" w:rsidR="00A03F98" w:rsidRPr="00A03F98" w:rsidRDefault="00A03F98" w:rsidP="00A03F98">
      <w:pPr>
        <w:contextualSpacing/>
        <w:rPr>
          <w:rFonts w:cs="Arial"/>
          <w:sz w:val="20"/>
          <w:szCs w:val="20"/>
        </w:rPr>
      </w:pPr>
      <w:r w:rsidRPr="00A03F98">
        <w:rPr>
          <w:rFonts w:cs="Arial"/>
          <w:sz w:val="20"/>
          <w:szCs w:val="20"/>
        </w:rPr>
        <w:t>(Bild: Tebis AG)</w:t>
      </w:r>
    </w:p>
    <w:p w14:paraId="6745D95C" w14:textId="77777777" w:rsidR="00F70D75" w:rsidRPr="00EB77AA" w:rsidRDefault="00F70D75" w:rsidP="003B247F">
      <w:pPr>
        <w:spacing w:line="360" w:lineRule="auto"/>
        <w:contextualSpacing/>
        <w:rPr>
          <w:rFonts w:cs="Arial"/>
          <w:sz w:val="20"/>
          <w:szCs w:val="20"/>
        </w:rPr>
      </w:pPr>
    </w:p>
    <w:sectPr w:rsidR="00F70D75" w:rsidRPr="00EB77AA" w:rsidSect="00C244C7">
      <w:headerReference w:type="default" r:id="rId14"/>
      <w:pgSz w:w="11906" w:h="16838" w:code="9"/>
      <w:pgMar w:top="1418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2E7C7" w14:textId="77777777" w:rsidR="003E7B7D" w:rsidRDefault="003E7B7D">
      <w:r>
        <w:separator/>
      </w:r>
    </w:p>
  </w:endnote>
  <w:endnote w:type="continuationSeparator" w:id="0">
    <w:p w14:paraId="74D1B15D" w14:textId="77777777" w:rsidR="003E7B7D" w:rsidRDefault="003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14FC4" w14:textId="77777777" w:rsidR="003E7B7D" w:rsidRDefault="003E7B7D">
      <w:r>
        <w:separator/>
      </w:r>
    </w:p>
  </w:footnote>
  <w:footnote w:type="continuationSeparator" w:id="0">
    <w:p w14:paraId="54BE8FF9" w14:textId="77777777" w:rsidR="003E7B7D" w:rsidRDefault="003E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0971" w14:textId="77777777" w:rsidR="0018156B" w:rsidRPr="007F3E9D" w:rsidRDefault="001D5BA9" w:rsidP="00477EE2">
    <w:pPr>
      <w:pStyle w:val="berschrift24"/>
      <w:tabs>
        <w:tab w:val="right" w:pos="9072"/>
      </w:tabs>
      <w:rPr>
        <w:rFonts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47E31DF" wp14:editId="284C3153">
          <wp:simplePos x="0" y="0"/>
          <wp:positionH relativeFrom="column">
            <wp:posOffset>4650740</wp:posOffset>
          </wp:positionH>
          <wp:positionV relativeFrom="paragraph">
            <wp:posOffset>39370</wp:posOffset>
          </wp:positionV>
          <wp:extent cx="1073150" cy="413385"/>
          <wp:effectExtent l="0" t="0" r="0" b="5715"/>
          <wp:wrapTight wrapText="bothSides">
            <wp:wrapPolygon edited="0">
              <wp:start x="0" y="0"/>
              <wp:lineTo x="0" y="20903"/>
              <wp:lineTo x="21089" y="20903"/>
              <wp:lineTo x="21089" y="0"/>
              <wp:lineTo x="0" y="0"/>
            </wp:wrapPolygon>
          </wp:wrapTight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9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6B" w:rsidRPr="007F3E9D">
      <w:rPr>
        <w:rFonts w:cs="Arial"/>
        <w:sz w:val="28"/>
        <w:szCs w:val="28"/>
      </w:rPr>
      <w:t>Presseinformation</w:t>
    </w:r>
    <w:r w:rsidR="0018156B" w:rsidRPr="007F3E9D">
      <w:rPr>
        <w:rFonts w:cs="Arial"/>
        <w:sz w:val="28"/>
        <w:szCs w:val="28"/>
      </w:rPr>
      <w:tab/>
    </w:r>
  </w:p>
  <w:p w14:paraId="76A23214" w14:textId="469391CE" w:rsidR="0018156B" w:rsidRPr="001B7DA6" w:rsidRDefault="004521B3">
    <w:pPr>
      <w:pStyle w:val="Kopfzeile"/>
      <w:rPr>
        <w:b/>
        <w:lang w:val="de-DE"/>
      </w:rPr>
    </w:pPr>
    <w:r>
      <w:rPr>
        <w:b/>
        <w:sz w:val="28"/>
        <w:szCs w:val="28"/>
        <w:lang w:val="de-DE"/>
      </w:rPr>
      <w:t>Mai 2025</w:t>
    </w:r>
  </w:p>
  <w:p w14:paraId="47681709" w14:textId="77777777" w:rsidR="0018156B" w:rsidRDefault="001815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91C41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hybridMultilevel"/>
    <w:tmpl w:val="39D87FD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fficina Sans ITC TT" w:hAnsi="Officina Sans ITC T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919"/>
    <w:multiLevelType w:val="multilevel"/>
    <w:tmpl w:val="CA4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13E0A"/>
    <w:multiLevelType w:val="multilevel"/>
    <w:tmpl w:val="A4A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32333"/>
    <w:multiLevelType w:val="multilevel"/>
    <w:tmpl w:val="29B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D5781"/>
    <w:multiLevelType w:val="multilevel"/>
    <w:tmpl w:val="708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B089A"/>
    <w:multiLevelType w:val="multilevel"/>
    <w:tmpl w:val="3E2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32694"/>
    <w:multiLevelType w:val="multilevel"/>
    <w:tmpl w:val="60D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F5E33"/>
    <w:multiLevelType w:val="multilevel"/>
    <w:tmpl w:val="4C0E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732EA"/>
    <w:multiLevelType w:val="hybridMultilevel"/>
    <w:tmpl w:val="AEEE6050"/>
    <w:lvl w:ilvl="0" w:tplc="7C262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D75A2"/>
    <w:multiLevelType w:val="hybridMultilevel"/>
    <w:tmpl w:val="135CF936"/>
    <w:lvl w:ilvl="0" w:tplc="763EB1A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45DAA"/>
    <w:multiLevelType w:val="multilevel"/>
    <w:tmpl w:val="FC3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82EDA"/>
    <w:multiLevelType w:val="multilevel"/>
    <w:tmpl w:val="333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719AB"/>
    <w:multiLevelType w:val="multilevel"/>
    <w:tmpl w:val="E88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05395"/>
    <w:multiLevelType w:val="hybridMultilevel"/>
    <w:tmpl w:val="79A89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681B"/>
    <w:multiLevelType w:val="multilevel"/>
    <w:tmpl w:val="22F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3B83"/>
    <w:multiLevelType w:val="hybridMultilevel"/>
    <w:tmpl w:val="9C561E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690B2A"/>
    <w:multiLevelType w:val="hybridMultilevel"/>
    <w:tmpl w:val="C25CC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078E9"/>
    <w:multiLevelType w:val="multilevel"/>
    <w:tmpl w:val="A45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3C10B2"/>
    <w:multiLevelType w:val="multilevel"/>
    <w:tmpl w:val="5AD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D0A09"/>
    <w:multiLevelType w:val="hybridMultilevel"/>
    <w:tmpl w:val="39D87FD2"/>
    <w:lvl w:ilvl="0" w:tplc="CCBC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fficina Sans ITC TT" w:hAnsi="Officina Sans ITC T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2C4E"/>
    <w:multiLevelType w:val="multilevel"/>
    <w:tmpl w:val="B13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942C5"/>
    <w:multiLevelType w:val="multilevel"/>
    <w:tmpl w:val="6E4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1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9"/>
  </w:num>
  <w:num w:numId="14">
    <w:abstractNumId w:val="13"/>
  </w:num>
  <w:num w:numId="15">
    <w:abstractNumId w:val="18"/>
  </w:num>
  <w:num w:numId="16">
    <w:abstractNumId w:val="15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  <w:num w:numId="21">
    <w:abstractNumId w:val="20"/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C"/>
    <w:rsid w:val="00003E3B"/>
    <w:rsid w:val="00004E84"/>
    <w:rsid w:val="000050A4"/>
    <w:rsid w:val="00007B67"/>
    <w:rsid w:val="0001256A"/>
    <w:rsid w:val="00012678"/>
    <w:rsid w:val="000166A9"/>
    <w:rsid w:val="00017494"/>
    <w:rsid w:val="000201C7"/>
    <w:rsid w:val="00020D84"/>
    <w:rsid w:val="00020FD6"/>
    <w:rsid w:val="000219B1"/>
    <w:rsid w:val="000219EF"/>
    <w:rsid w:val="0002404D"/>
    <w:rsid w:val="000240EF"/>
    <w:rsid w:val="00025921"/>
    <w:rsid w:val="00025EF8"/>
    <w:rsid w:val="000265A6"/>
    <w:rsid w:val="00027D4B"/>
    <w:rsid w:val="00030CB9"/>
    <w:rsid w:val="00032DA7"/>
    <w:rsid w:val="00034A9F"/>
    <w:rsid w:val="00035605"/>
    <w:rsid w:val="00037B5F"/>
    <w:rsid w:val="000403D5"/>
    <w:rsid w:val="00042C0B"/>
    <w:rsid w:val="00045248"/>
    <w:rsid w:val="00050712"/>
    <w:rsid w:val="00050723"/>
    <w:rsid w:val="00052390"/>
    <w:rsid w:val="00052606"/>
    <w:rsid w:val="00056E27"/>
    <w:rsid w:val="00061AF4"/>
    <w:rsid w:val="00062623"/>
    <w:rsid w:val="00065A11"/>
    <w:rsid w:val="00070093"/>
    <w:rsid w:val="000723BD"/>
    <w:rsid w:val="00072B66"/>
    <w:rsid w:val="00073534"/>
    <w:rsid w:val="0007353B"/>
    <w:rsid w:val="000738E3"/>
    <w:rsid w:val="000740B3"/>
    <w:rsid w:val="00074607"/>
    <w:rsid w:val="000749AF"/>
    <w:rsid w:val="0008283D"/>
    <w:rsid w:val="00082D8A"/>
    <w:rsid w:val="00083B8E"/>
    <w:rsid w:val="00085897"/>
    <w:rsid w:val="00091AEF"/>
    <w:rsid w:val="0009381E"/>
    <w:rsid w:val="00097708"/>
    <w:rsid w:val="000A55C2"/>
    <w:rsid w:val="000A7A4C"/>
    <w:rsid w:val="000B5E18"/>
    <w:rsid w:val="000B6442"/>
    <w:rsid w:val="000B6755"/>
    <w:rsid w:val="000B7389"/>
    <w:rsid w:val="000C02EE"/>
    <w:rsid w:val="000C1B38"/>
    <w:rsid w:val="000C3598"/>
    <w:rsid w:val="000C39CD"/>
    <w:rsid w:val="000C4667"/>
    <w:rsid w:val="000C4D3D"/>
    <w:rsid w:val="000C71A3"/>
    <w:rsid w:val="000C7808"/>
    <w:rsid w:val="000D074B"/>
    <w:rsid w:val="000D2101"/>
    <w:rsid w:val="000D37BD"/>
    <w:rsid w:val="000D3AFE"/>
    <w:rsid w:val="000D6639"/>
    <w:rsid w:val="000E2E47"/>
    <w:rsid w:val="000E4892"/>
    <w:rsid w:val="000E4A85"/>
    <w:rsid w:val="000E5737"/>
    <w:rsid w:val="000E6D6A"/>
    <w:rsid w:val="000F3AC5"/>
    <w:rsid w:val="000F57CD"/>
    <w:rsid w:val="00101243"/>
    <w:rsid w:val="00101633"/>
    <w:rsid w:val="00101F8F"/>
    <w:rsid w:val="001053EA"/>
    <w:rsid w:val="00105646"/>
    <w:rsid w:val="00105CF7"/>
    <w:rsid w:val="00107ADF"/>
    <w:rsid w:val="00113EBE"/>
    <w:rsid w:val="0011504C"/>
    <w:rsid w:val="00115E66"/>
    <w:rsid w:val="00116519"/>
    <w:rsid w:val="00117B09"/>
    <w:rsid w:val="001237F3"/>
    <w:rsid w:val="00124E40"/>
    <w:rsid w:val="001263F6"/>
    <w:rsid w:val="00130282"/>
    <w:rsid w:val="0013108A"/>
    <w:rsid w:val="00131A4E"/>
    <w:rsid w:val="00131E76"/>
    <w:rsid w:val="0013397B"/>
    <w:rsid w:val="00134EE5"/>
    <w:rsid w:val="0013793F"/>
    <w:rsid w:val="001413D7"/>
    <w:rsid w:val="001439C3"/>
    <w:rsid w:val="00144BB3"/>
    <w:rsid w:val="001453C2"/>
    <w:rsid w:val="001465E3"/>
    <w:rsid w:val="00151122"/>
    <w:rsid w:val="00151ADE"/>
    <w:rsid w:val="00152FF9"/>
    <w:rsid w:val="0015487C"/>
    <w:rsid w:val="00155538"/>
    <w:rsid w:val="00155C78"/>
    <w:rsid w:val="00156347"/>
    <w:rsid w:val="00156B9E"/>
    <w:rsid w:val="001619F5"/>
    <w:rsid w:val="00162AAE"/>
    <w:rsid w:val="00162E51"/>
    <w:rsid w:val="00163BB5"/>
    <w:rsid w:val="00163BE7"/>
    <w:rsid w:val="00163CDA"/>
    <w:rsid w:val="00164422"/>
    <w:rsid w:val="00164EA2"/>
    <w:rsid w:val="001659CF"/>
    <w:rsid w:val="00167037"/>
    <w:rsid w:val="00173D4F"/>
    <w:rsid w:val="00177153"/>
    <w:rsid w:val="00177221"/>
    <w:rsid w:val="001812C6"/>
    <w:rsid w:val="0018156B"/>
    <w:rsid w:val="00181FE1"/>
    <w:rsid w:val="00184751"/>
    <w:rsid w:val="001867AA"/>
    <w:rsid w:val="00186B26"/>
    <w:rsid w:val="001942C5"/>
    <w:rsid w:val="0019576B"/>
    <w:rsid w:val="001963B7"/>
    <w:rsid w:val="001978EF"/>
    <w:rsid w:val="001A0033"/>
    <w:rsid w:val="001A186C"/>
    <w:rsid w:val="001A2F89"/>
    <w:rsid w:val="001A3782"/>
    <w:rsid w:val="001A5B80"/>
    <w:rsid w:val="001A7845"/>
    <w:rsid w:val="001B0B24"/>
    <w:rsid w:val="001B10C7"/>
    <w:rsid w:val="001B2A6D"/>
    <w:rsid w:val="001B31A7"/>
    <w:rsid w:val="001B4579"/>
    <w:rsid w:val="001B556B"/>
    <w:rsid w:val="001B7235"/>
    <w:rsid w:val="001B7DA6"/>
    <w:rsid w:val="001C1F6A"/>
    <w:rsid w:val="001C289C"/>
    <w:rsid w:val="001C484F"/>
    <w:rsid w:val="001C4E98"/>
    <w:rsid w:val="001C728E"/>
    <w:rsid w:val="001C76EE"/>
    <w:rsid w:val="001D0FA9"/>
    <w:rsid w:val="001D2DE9"/>
    <w:rsid w:val="001D5224"/>
    <w:rsid w:val="001D5BA9"/>
    <w:rsid w:val="001D6911"/>
    <w:rsid w:val="001D7969"/>
    <w:rsid w:val="001E0CBC"/>
    <w:rsid w:val="001E322C"/>
    <w:rsid w:val="001E34C9"/>
    <w:rsid w:val="001E4C5A"/>
    <w:rsid w:val="001E7C27"/>
    <w:rsid w:val="001F092E"/>
    <w:rsid w:val="002008B6"/>
    <w:rsid w:val="00200DB3"/>
    <w:rsid w:val="002023E1"/>
    <w:rsid w:val="00204B18"/>
    <w:rsid w:val="002069BE"/>
    <w:rsid w:val="00207C73"/>
    <w:rsid w:val="00207FF2"/>
    <w:rsid w:val="00210535"/>
    <w:rsid w:val="002105EE"/>
    <w:rsid w:val="00211ABC"/>
    <w:rsid w:val="00212000"/>
    <w:rsid w:val="002141A1"/>
    <w:rsid w:val="00214BD7"/>
    <w:rsid w:val="00215E6A"/>
    <w:rsid w:val="002179D1"/>
    <w:rsid w:val="00222BAC"/>
    <w:rsid w:val="002247C4"/>
    <w:rsid w:val="00234DEC"/>
    <w:rsid w:val="00236324"/>
    <w:rsid w:val="0023646D"/>
    <w:rsid w:val="002374E0"/>
    <w:rsid w:val="00240787"/>
    <w:rsid w:val="00241F35"/>
    <w:rsid w:val="00242846"/>
    <w:rsid w:val="00242FC9"/>
    <w:rsid w:val="0024493D"/>
    <w:rsid w:val="00246715"/>
    <w:rsid w:val="0024685A"/>
    <w:rsid w:val="00247BBE"/>
    <w:rsid w:val="00250670"/>
    <w:rsid w:val="00253269"/>
    <w:rsid w:val="00256CF8"/>
    <w:rsid w:val="002575AC"/>
    <w:rsid w:val="00257D64"/>
    <w:rsid w:val="0026207B"/>
    <w:rsid w:val="00262146"/>
    <w:rsid w:val="0026242A"/>
    <w:rsid w:val="00262A57"/>
    <w:rsid w:val="00262C66"/>
    <w:rsid w:val="0026609E"/>
    <w:rsid w:val="00266A21"/>
    <w:rsid w:val="00272D12"/>
    <w:rsid w:val="002750DB"/>
    <w:rsid w:val="00276438"/>
    <w:rsid w:val="00276DEA"/>
    <w:rsid w:val="002775E0"/>
    <w:rsid w:val="00282AB8"/>
    <w:rsid w:val="00282CBB"/>
    <w:rsid w:val="00285C92"/>
    <w:rsid w:val="00287CC6"/>
    <w:rsid w:val="00293C8B"/>
    <w:rsid w:val="0029676F"/>
    <w:rsid w:val="0029717B"/>
    <w:rsid w:val="002A089A"/>
    <w:rsid w:val="002A098C"/>
    <w:rsid w:val="002A17F0"/>
    <w:rsid w:val="002A37F8"/>
    <w:rsid w:val="002A6125"/>
    <w:rsid w:val="002A6C3A"/>
    <w:rsid w:val="002A714D"/>
    <w:rsid w:val="002B07C6"/>
    <w:rsid w:val="002B23B6"/>
    <w:rsid w:val="002B2484"/>
    <w:rsid w:val="002B3376"/>
    <w:rsid w:val="002B55FC"/>
    <w:rsid w:val="002B5CCF"/>
    <w:rsid w:val="002B634C"/>
    <w:rsid w:val="002B7BAD"/>
    <w:rsid w:val="002C1B02"/>
    <w:rsid w:val="002C209F"/>
    <w:rsid w:val="002C2D04"/>
    <w:rsid w:val="002D1407"/>
    <w:rsid w:val="002D15F4"/>
    <w:rsid w:val="002D19F3"/>
    <w:rsid w:val="002D247A"/>
    <w:rsid w:val="002D2E73"/>
    <w:rsid w:val="002D4531"/>
    <w:rsid w:val="002D4FC7"/>
    <w:rsid w:val="002D5B0D"/>
    <w:rsid w:val="002D5E6A"/>
    <w:rsid w:val="002E02CA"/>
    <w:rsid w:val="002E08AA"/>
    <w:rsid w:val="002E09CB"/>
    <w:rsid w:val="002E19EF"/>
    <w:rsid w:val="002E1A0F"/>
    <w:rsid w:val="002E23AC"/>
    <w:rsid w:val="002E37CA"/>
    <w:rsid w:val="002E4031"/>
    <w:rsid w:val="002E5293"/>
    <w:rsid w:val="002E629D"/>
    <w:rsid w:val="002E6D50"/>
    <w:rsid w:val="002E71F7"/>
    <w:rsid w:val="002E79A2"/>
    <w:rsid w:val="002F03C1"/>
    <w:rsid w:val="002F4551"/>
    <w:rsid w:val="002F4F40"/>
    <w:rsid w:val="002F6A1A"/>
    <w:rsid w:val="002F7CFF"/>
    <w:rsid w:val="0030055A"/>
    <w:rsid w:val="003007A7"/>
    <w:rsid w:val="00300F13"/>
    <w:rsid w:val="003013FB"/>
    <w:rsid w:val="003018A2"/>
    <w:rsid w:val="003024E4"/>
    <w:rsid w:val="0030424B"/>
    <w:rsid w:val="003047CD"/>
    <w:rsid w:val="00305568"/>
    <w:rsid w:val="00306349"/>
    <w:rsid w:val="00310594"/>
    <w:rsid w:val="0031134D"/>
    <w:rsid w:val="00315BCA"/>
    <w:rsid w:val="0031615A"/>
    <w:rsid w:val="003168E5"/>
    <w:rsid w:val="00320EB1"/>
    <w:rsid w:val="003214B0"/>
    <w:rsid w:val="00324B1B"/>
    <w:rsid w:val="003265CC"/>
    <w:rsid w:val="00327072"/>
    <w:rsid w:val="00332D8D"/>
    <w:rsid w:val="00333100"/>
    <w:rsid w:val="00335762"/>
    <w:rsid w:val="00337104"/>
    <w:rsid w:val="003416FE"/>
    <w:rsid w:val="00342506"/>
    <w:rsid w:val="00342EE5"/>
    <w:rsid w:val="003442B2"/>
    <w:rsid w:val="00344C84"/>
    <w:rsid w:val="003532CE"/>
    <w:rsid w:val="00353B2D"/>
    <w:rsid w:val="00356424"/>
    <w:rsid w:val="0035647C"/>
    <w:rsid w:val="0035763A"/>
    <w:rsid w:val="003578C9"/>
    <w:rsid w:val="00365397"/>
    <w:rsid w:val="00365F73"/>
    <w:rsid w:val="00367452"/>
    <w:rsid w:val="00370B8A"/>
    <w:rsid w:val="00371BF5"/>
    <w:rsid w:val="00376104"/>
    <w:rsid w:val="0037740D"/>
    <w:rsid w:val="003805FF"/>
    <w:rsid w:val="00380821"/>
    <w:rsid w:val="0038191B"/>
    <w:rsid w:val="00382887"/>
    <w:rsid w:val="0038440B"/>
    <w:rsid w:val="00386B49"/>
    <w:rsid w:val="00386DFA"/>
    <w:rsid w:val="0039333C"/>
    <w:rsid w:val="00393A07"/>
    <w:rsid w:val="003965AD"/>
    <w:rsid w:val="00397DEE"/>
    <w:rsid w:val="003A0166"/>
    <w:rsid w:val="003A1096"/>
    <w:rsid w:val="003A2BA5"/>
    <w:rsid w:val="003A3123"/>
    <w:rsid w:val="003A324E"/>
    <w:rsid w:val="003A4C9C"/>
    <w:rsid w:val="003A7A5B"/>
    <w:rsid w:val="003B0049"/>
    <w:rsid w:val="003B0BF7"/>
    <w:rsid w:val="003B11BE"/>
    <w:rsid w:val="003B247F"/>
    <w:rsid w:val="003B2E1F"/>
    <w:rsid w:val="003B3A01"/>
    <w:rsid w:val="003B4380"/>
    <w:rsid w:val="003C117B"/>
    <w:rsid w:val="003C198C"/>
    <w:rsid w:val="003C4C0A"/>
    <w:rsid w:val="003C6915"/>
    <w:rsid w:val="003C73DA"/>
    <w:rsid w:val="003C74D3"/>
    <w:rsid w:val="003C7AB1"/>
    <w:rsid w:val="003D040B"/>
    <w:rsid w:val="003D0863"/>
    <w:rsid w:val="003D5845"/>
    <w:rsid w:val="003D5A7C"/>
    <w:rsid w:val="003E3CA0"/>
    <w:rsid w:val="003E476C"/>
    <w:rsid w:val="003E503C"/>
    <w:rsid w:val="003E5348"/>
    <w:rsid w:val="003E6ADE"/>
    <w:rsid w:val="003E7B7D"/>
    <w:rsid w:val="003F0A3F"/>
    <w:rsid w:val="003F3E14"/>
    <w:rsid w:val="003F43DF"/>
    <w:rsid w:val="003F594A"/>
    <w:rsid w:val="003F66DE"/>
    <w:rsid w:val="0040173B"/>
    <w:rsid w:val="004030BE"/>
    <w:rsid w:val="00403A24"/>
    <w:rsid w:val="0040534F"/>
    <w:rsid w:val="00405449"/>
    <w:rsid w:val="00407BC7"/>
    <w:rsid w:val="00412215"/>
    <w:rsid w:val="004146F0"/>
    <w:rsid w:val="00415395"/>
    <w:rsid w:val="0041591B"/>
    <w:rsid w:val="00415B59"/>
    <w:rsid w:val="00416148"/>
    <w:rsid w:val="0042003C"/>
    <w:rsid w:val="00423258"/>
    <w:rsid w:val="0042442D"/>
    <w:rsid w:val="004264D6"/>
    <w:rsid w:val="00426D0F"/>
    <w:rsid w:val="00431AE5"/>
    <w:rsid w:val="0043313B"/>
    <w:rsid w:val="00434A47"/>
    <w:rsid w:val="00435797"/>
    <w:rsid w:val="00436E83"/>
    <w:rsid w:val="0044194C"/>
    <w:rsid w:val="004445DD"/>
    <w:rsid w:val="004455AB"/>
    <w:rsid w:val="004471F4"/>
    <w:rsid w:val="0044726D"/>
    <w:rsid w:val="004500C1"/>
    <w:rsid w:val="00450659"/>
    <w:rsid w:val="0045093F"/>
    <w:rsid w:val="004521B3"/>
    <w:rsid w:val="004572BE"/>
    <w:rsid w:val="00465D57"/>
    <w:rsid w:val="004728C5"/>
    <w:rsid w:val="00476DD9"/>
    <w:rsid w:val="00476E39"/>
    <w:rsid w:val="00477EE2"/>
    <w:rsid w:val="00480D95"/>
    <w:rsid w:val="00481E96"/>
    <w:rsid w:val="00484808"/>
    <w:rsid w:val="004855C8"/>
    <w:rsid w:val="00485E40"/>
    <w:rsid w:val="004903E4"/>
    <w:rsid w:val="00491B3C"/>
    <w:rsid w:val="004943CC"/>
    <w:rsid w:val="00495106"/>
    <w:rsid w:val="004A229E"/>
    <w:rsid w:val="004A240D"/>
    <w:rsid w:val="004A295E"/>
    <w:rsid w:val="004A5A02"/>
    <w:rsid w:val="004A5CF2"/>
    <w:rsid w:val="004A65F6"/>
    <w:rsid w:val="004A78D3"/>
    <w:rsid w:val="004B54A2"/>
    <w:rsid w:val="004B74DF"/>
    <w:rsid w:val="004C148D"/>
    <w:rsid w:val="004C1552"/>
    <w:rsid w:val="004C2BB0"/>
    <w:rsid w:val="004C2DF8"/>
    <w:rsid w:val="004C355C"/>
    <w:rsid w:val="004C39FC"/>
    <w:rsid w:val="004C7E1C"/>
    <w:rsid w:val="004D1ADB"/>
    <w:rsid w:val="004D433C"/>
    <w:rsid w:val="004D5567"/>
    <w:rsid w:val="004D6126"/>
    <w:rsid w:val="004D78FD"/>
    <w:rsid w:val="004E1420"/>
    <w:rsid w:val="004E1EA9"/>
    <w:rsid w:val="004E23A4"/>
    <w:rsid w:val="004E5337"/>
    <w:rsid w:val="004E73DC"/>
    <w:rsid w:val="004F055C"/>
    <w:rsid w:val="004F123F"/>
    <w:rsid w:val="004F633F"/>
    <w:rsid w:val="004F724E"/>
    <w:rsid w:val="0050081A"/>
    <w:rsid w:val="005011F7"/>
    <w:rsid w:val="0050184D"/>
    <w:rsid w:val="00501A62"/>
    <w:rsid w:val="00502D7F"/>
    <w:rsid w:val="00502FF8"/>
    <w:rsid w:val="005055D5"/>
    <w:rsid w:val="00510521"/>
    <w:rsid w:val="00512916"/>
    <w:rsid w:val="00516B99"/>
    <w:rsid w:val="00517EF8"/>
    <w:rsid w:val="00522091"/>
    <w:rsid w:val="00522560"/>
    <w:rsid w:val="00523B14"/>
    <w:rsid w:val="005244F2"/>
    <w:rsid w:val="00524962"/>
    <w:rsid w:val="00524A94"/>
    <w:rsid w:val="00525997"/>
    <w:rsid w:val="00530D83"/>
    <w:rsid w:val="00532817"/>
    <w:rsid w:val="00533773"/>
    <w:rsid w:val="00534B3A"/>
    <w:rsid w:val="005357A8"/>
    <w:rsid w:val="005358E9"/>
    <w:rsid w:val="00535D36"/>
    <w:rsid w:val="00536977"/>
    <w:rsid w:val="00536A36"/>
    <w:rsid w:val="005372F5"/>
    <w:rsid w:val="00542E74"/>
    <w:rsid w:val="00544ACD"/>
    <w:rsid w:val="00545CBB"/>
    <w:rsid w:val="00546115"/>
    <w:rsid w:val="00546F94"/>
    <w:rsid w:val="00551E59"/>
    <w:rsid w:val="0055509F"/>
    <w:rsid w:val="00557856"/>
    <w:rsid w:val="00560A40"/>
    <w:rsid w:val="0057006D"/>
    <w:rsid w:val="00570E2F"/>
    <w:rsid w:val="00571595"/>
    <w:rsid w:val="005736D9"/>
    <w:rsid w:val="00573CD9"/>
    <w:rsid w:val="00574534"/>
    <w:rsid w:val="005757BB"/>
    <w:rsid w:val="0057628A"/>
    <w:rsid w:val="00576C0F"/>
    <w:rsid w:val="005779B4"/>
    <w:rsid w:val="005803E1"/>
    <w:rsid w:val="005805A7"/>
    <w:rsid w:val="00581C2C"/>
    <w:rsid w:val="005836DF"/>
    <w:rsid w:val="00591EC0"/>
    <w:rsid w:val="00596918"/>
    <w:rsid w:val="005A082F"/>
    <w:rsid w:val="005A1180"/>
    <w:rsid w:val="005A36D5"/>
    <w:rsid w:val="005A42C6"/>
    <w:rsid w:val="005A4AF5"/>
    <w:rsid w:val="005A7AC9"/>
    <w:rsid w:val="005B0C14"/>
    <w:rsid w:val="005B23E2"/>
    <w:rsid w:val="005B263B"/>
    <w:rsid w:val="005B31CD"/>
    <w:rsid w:val="005B37D0"/>
    <w:rsid w:val="005B587F"/>
    <w:rsid w:val="005B63E0"/>
    <w:rsid w:val="005B6D23"/>
    <w:rsid w:val="005B7CDF"/>
    <w:rsid w:val="005B7E14"/>
    <w:rsid w:val="005C30D6"/>
    <w:rsid w:val="005C534B"/>
    <w:rsid w:val="005C71A1"/>
    <w:rsid w:val="005D083E"/>
    <w:rsid w:val="005D13F6"/>
    <w:rsid w:val="005D1B83"/>
    <w:rsid w:val="005D20BC"/>
    <w:rsid w:val="005D23BE"/>
    <w:rsid w:val="005D2C2D"/>
    <w:rsid w:val="005D48C1"/>
    <w:rsid w:val="005D56F1"/>
    <w:rsid w:val="005D6511"/>
    <w:rsid w:val="005D7264"/>
    <w:rsid w:val="005E03CB"/>
    <w:rsid w:val="005E0890"/>
    <w:rsid w:val="005E2061"/>
    <w:rsid w:val="005E21B8"/>
    <w:rsid w:val="005E3B31"/>
    <w:rsid w:val="005E41F2"/>
    <w:rsid w:val="005E76CB"/>
    <w:rsid w:val="005F0384"/>
    <w:rsid w:val="005F1422"/>
    <w:rsid w:val="005F2D12"/>
    <w:rsid w:val="005F3CAA"/>
    <w:rsid w:val="005F4DBD"/>
    <w:rsid w:val="005F67CF"/>
    <w:rsid w:val="005F67FB"/>
    <w:rsid w:val="005F6EF6"/>
    <w:rsid w:val="005F6F9E"/>
    <w:rsid w:val="006012FE"/>
    <w:rsid w:val="00604424"/>
    <w:rsid w:val="00604F42"/>
    <w:rsid w:val="00605384"/>
    <w:rsid w:val="00605557"/>
    <w:rsid w:val="0060662B"/>
    <w:rsid w:val="006068ED"/>
    <w:rsid w:val="00607539"/>
    <w:rsid w:val="0060793A"/>
    <w:rsid w:val="00607AD3"/>
    <w:rsid w:val="00607B59"/>
    <w:rsid w:val="0061051B"/>
    <w:rsid w:val="00612113"/>
    <w:rsid w:val="006124C2"/>
    <w:rsid w:val="00612882"/>
    <w:rsid w:val="00612928"/>
    <w:rsid w:val="00612AEB"/>
    <w:rsid w:val="00613E15"/>
    <w:rsid w:val="006150D4"/>
    <w:rsid w:val="00615560"/>
    <w:rsid w:val="00620493"/>
    <w:rsid w:val="00622045"/>
    <w:rsid w:val="00626732"/>
    <w:rsid w:val="00627ECF"/>
    <w:rsid w:val="0063357A"/>
    <w:rsid w:val="00641170"/>
    <w:rsid w:val="006415A2"/>
    <w:rsid w:val="00642C4B"/>
    <w:rsid w:val="00643164"/>
    <w:rsid w:val="00645C43"/>
    <w:rsid w:val="00646451"/>
    <w:rsid w:val="00646D7C"/>
    <w:rsid w:val="006537BE"/>
    <w:rsid w:val="0065502D"/>
    <w:rsid w:val="0065508D"/>
    <w:rsid w:val="00661167"/>
    <w:rsid w:val="00663060"/>
    <w:rsid w:val="00663CD0"/>
    <w:rsid w:val="00664597"/>
    <w:rsid w:val="00664764"/>
    <w:rsid w:val="00665DC3"/>
    <w:rsid w:val="00675DD3"/>
    <w:rsid w:val="006766AB"/>
    <w:rsid w:val="00683478"/>
    <w:rsid w:val="00684D38"/>
    <w:rsid w:val="00686E0E"/>
    <w:rsid w:val="006919A6"/>
    <w:rsid w:val="006922D9"/>
    <w:rsid w:val="006925FC"/>
    <w:rsid w:val="00694FCE"/>
    <w:rsid w:val="006A1067"/>
    <w:rsid w:val="006A1E87"/>
    <w:rsid w:val="006A3DEB"/>
    <w:rsid w:val="006A4466"/>
    <w:rsid w:val="006A551E"/>
    <w:rsid w:val="006A5A81"/>
    <w:rsid w:val="006A66EA"/>
    <w:rsid w:val="006B0789"/>
    <w:rsid w:val="006B1A90"/>
    <w:rsid w:val="006B355C"/>
    <w:rsid w:val="006B53E6"/>
    <w:rsid w:val="006B5AEF"/>
    <w:rsid w:val="006B7DAD"/>
    <w:rsid w:val="006C14E6"/>
    <w:rsid w:val="006C3A8C"/>
    <w:rsid w:val="006C4155"/>
    <w:rsid w:val="006C45CB"/>
    <w:rsid w:val="006D0093"/>
    <w:rsid w:val="006D3189"/>
    <w:rsid w:val="006D38E9"/>
    <w:rsid w:val="006D724A"/>
    <w:rsid w:val="006D77FB"/>
    <w:rsid w:val="006F15C0"/>
    <w:rsid w:val="006F57E9"/>
    <w:rsid w:val="006F677F"/>
    <w:rsid w:val="006F6BCB"/>
    <w:rsid w:val="007003C8"/>
    <w:rsid w:val="007003E3"/>
    <w:rsid w:val="00707244"/>
    <w:rsid w:val="0071141E"/>
    <w:rsid w:val="00711B49"/>
    <w:rsid w:val="00712D69"/>
    <w:rsid w:val="00712DD3"/>
    <w:rsid w:val="00712EB6"/>
    <w:rsid w:val="0071465C"/>
    <w:rsid w:val="0071543A"/>
    <w:rsid w:val="00716771"/>
    <w:rsid w:val="007167E5"/>
    <w:rsid w:val="007179C9"/>
    <w:rsid w:val="00720366"/>
    <w:rsid w:val="0072047C"/>
    <w:rsid w:val="00726938"/>
    <w:rsid w:val="00730926"/>
    <w:rsid w:val="00730987"/>
    <w:rsid w:val="00731346"/>
    <w:rsid w:val="007313F6"/>
    <w:rsid w:val="00732045"/>
    <w:rsid w:val="00732875"/>
    <w:rsid w:val="00732D93"/>
    <w:rsid w:val="00734C14"/>
    <w:rsid w:val="007411CA"/>
    <w:rsid w:val="007428B2"/>
    <w:rsid w:val="007433DA"/>
    <w:rsid w:val="00746890"/>
    <w:rsid w:val="00752105"/>
    <w:rsid w:val="007529C6"/>
    <w:rsid w:val="00753B5B"/>
    <w:rsid w:val="007565CF"/>
    <w:rsid w:val="00757ABE"/>
    <w:rsid w:val="00761E75"/>
    <w:rsid w:val="00761EC4"/>
    <w:rsid w:val="00762F37"/>
    <w:rsid w:val="00764C47"/>
    <w:rsid w:val="00765C3E"/>
    <w:rsid w:val="007663C1"/>
    <w:rsid w:val="00767BF6"/>
    <w:rsid w:val="00770A40"/>
    <w:rsid w:val="00772F67"/>
    <w:rsid w:val="00777465"/>
    <w:rsid w:val="00780A2A"/>
    <w:rsid w:val="007818CD"/>
    <w:rsid w:val="0078413E"/>
    <w:rsid w:val="00794125"/>
    <w:rsid w:val="0079418C"/>
    <w:rsid w:val="00795614"/>
    <w:rsid w:val="007A0D34"/>
    <w:rsid w:val="007A21C4"/>
    <w:rsid w:val="007A43C3"/>
    <w:rsid w:val="007A4FBE"/>
    <w:rsid w:val="007A7909"/>
    <w:rsid w:val="007B0173"/>
    <w:rsid w:val="007B0CDF"/>
    <w:rsid w:val="007B2AD4"/>
    <w:rsid w:val="007B2CFD"/>
    <w:rsid w:val="007B495D"/>
    <w:rsid w:val="007B5969"/>
    <w:rsid w:val="007B61B4"/>
    <w:rsid w:val="007C19A9"/>
    <w:rsid w:val="007C5D51"/>
    <w:rsid w:val="007D22EF"/>
    <w:rsid w:val="007D306C"/>
    <w:rsid w:val="007D73A0"/>
    <w:rsid w:val="007D78B1"/>
    <w:rsid w:val="007D7C6D"/>
    <w:rsid w:val="007D7C99"/>
    <w:rsid w:val="007E3CB3"/>
    <w:rsid w:val="007E6831"/>
    <w:rsid w:val="007E7D88"/>
    <w:rsid w:val="007F1D5E"/>
    <w:rsid w:val="007F3E9D"/>
    <w:rsid w:val="007F6A60"/>
    <w:rsid w:val="008017A7"/>
    <w:rsid w:val="008028F8"/>
    <w:rsid w:val="00802C27"/>
    <w:rsid w:val="008032BF"/>
    <w:rsid w:val="00804AA6"/>
    <w:rsid w:val="008059D7"/>
    <w:rsid w:val="008070E2"/>
    <w:rsid w:val="00807DD7"/>
    <w:rsid w:val="00810148"/>
    <w:rsid w:val="00812787"/>
    <w:rsid w:val="00813EA4"/>
    <w:rsid w:val="008140DD"/>
    <w:rsid w:val="00821B0B"/>
    <w:rsid w:val="00821C0C"/>
    <w:rsid w:val="0082284E"/>
    <w:rsid w:val="0082346C"/>
    <w:rsid w:val="00823C9B"/>
    <w:rsid w:val="008253CE"/>
    <w:rsid w:val="00826422"/>
    <w:rsid w:val="00831FC5"/>
    <w:rsid w:val="00844738"/>
    <w:rsid w:val="008476BC"/>
    <w:rsid w:val="0085180B"/>
    <w:rsid w:val="0085197B"/>
    <w:rsid w:val="00852CD2"/>
    <w:rsid w:val="00852F28"/>
    <w:rsid w:val="008560AC"/>
    <w:rsid w:val="00856186"/>
    <w:rsid w:val="008616C4"/>
    <w:rsid w:val="00866D4B"/>
    <w:rsid w:val="00866DD3"/>
    <w:rsid w:val="0086745E"/>
    <w:rsid w:val="008676D7"/>
    <w:rsid w:val="0087082C"/>
    <w:rsid w:val="00871005"/>
    <w:rsid w:val="00871449"/>
    <w:rsid w:val="0087556E"/>
    <w:rsid w:val="0087633E"/>
    <w:rsid w:val="008772BB"/>
    <w:rsid w:val="0087773B"/>
    <w:rsid w:val="00877A91"/>
    <w:rsid w:val="008828F5"/>
    <w:rsid w:val="00883570"/>
    <w:rsid w:val="008835DD"/>
    <w:rsid w:val="0088543B"/>
    <w:rsid w:val="00886A50"/>
    <w:rsid w:val="008870CF"/>
    <w:rsid w:val="008874D2"/>
    <w:rsid w:val="00890461"/>
    <w:rsid w:val="0089326C"/>
    <w:rsid w:val="00893430"/>
    <w:rsid w:val="00896869"/>
    <w:rsid w:val="008A0604"/>
    <w:rsid w:val="008B0DAB"/>
    <w:rsid w:val="008B54B7"/>
    <w:rsid w:val="008B5C8A"/>
    <w:rsid w:val="008B5E5C"/>
    <w:rsid w:val="008C2006"/>
    <w:rsid w:val="008C2B5E"/>
    <w:rsid w:val="008C601F"/>
    <w:rsid w:val="008C6B0F"/>
    <w:rsid w:val="008C7D43"/>
    <w:rsid w:val="008D14F4"/>
    <w:rsid w:val="008D180C"/>
    <w:rsid w:val="008D2515"/>
    <w:rsid w:val="008D49A4"/>
    <w:rsid w:val="008D4C8A"/>
    <w:rsid w:val="008D4EF0"/>
    <w:rsid w:val="008D6701"/>
    <w:rsid w:val="008E070D"/>
    <w:rsid w:val="008E2813"/>
    <w:rsid w:val="008E3135"/>
    <w:rsid w:val="008F5119"/>
    <w:rsid w:val="008F5610"/>
    <w:rsid w:val="00902FA2"/>
    <w:rsid w:val="00903C71"/>
    <w:rsid w:val="00906B89"/>
    <w:rsid w:val="00907947"/>
    <w:rsid w:val="00907B66"/>
    <w:rsid w:val="00917176"/>
    <w:rsid w:val="00917290"/>
    <w:rsid w:val="00927BFD"/>
    <w:rsid w:val="0093077B"/>
    <w:rsid w:val="009315EE"/>
    <w:rsid w:val="009330CF"/>
    <w:rsid w:val="00935756"/>
    <w:rsid w:val="009365AF"/>
    <w:rsid w:val="00936DE2"/>
    <w:rsid w:val="009408BC"/>
    <w:rsid w:val="009428E9"/>
    <w:rsid w:val="0094349A"/>
    <w:rsid w:val="009455C4"/>
    <w:rsid w:val="00946878"/>
    <w:rsid w:val="00950141"/>
    <w:rsid w:val="00950209"/>
    <w:rsid w:val="00952D80"/>
    <w:rsid w:val="00955D38"/>
    <w:rsid w:val="009561E5"/>
    <w:rsid w:val="00961366"/>
    <w:rsid w:val="00962E1E"/>
    <w:rsid w:val="0096345A"/>
    <w:rsid w:val="00965FEC"/>
    <w:rsid w:val="00971B25"/>
    <w:rsid w:val="00971FFD"/>
    <w:rsid w:val="009729E7"/>
    <w:rsid w:val="009749CB"/>
    <w:rsid w:val="00974E64"/>
    <w:rsid w:val="00974EFC"/>
    <w:rsid w:val="00975435"/>
    <w:rsid w:val="00977161"/>
    <w:rsid w:val="00983849"/>
    <w:rsid w:val="00984C28"/>
    <w:rsid w:val="00984E31"/>
    <w:rsid w:val="0098718E"/>
    <w:rsid w:val="00993D03"/>
    <w:rsid w:val="00995279"/>
    <w:rsid w:val="00996A22"/>
    <w:rsid w:val="0099765E"/>
    <w:rsid w:val="009A19C5"/>
    <w:rsid w:val="009A2EA8"/>
    <w:rsid w:val="009A354D"/>
    <w:rsid w:val="009A4B2D"/>
    <w:rsid w:val="009A7424"/>
    <w:rsid w:val="009A79A5"/>
    <w:rsid w:val="009A7F91"/>
    <w:rsid w:val="009B3E32"/>
    <w:rsid w:val="009B3F9D"/>
    <w:rsid w:val="009B536E"/>
    <w:rsid w:val="009B5377"/>
    <w:rsid w:val="009B6413"/>
    <w:rsid w:val="009B7254"/>
    <w:rsid w:val="009C2E9F"/>
    <w:rsid w:val="009C4147"/>
    <w:rsid w:val="009C4BCA"/>
    <w:rsid w:val="009C6CA2"/>
    <w:rsid w:val="009D0938"/>
    <w:rsid w:val="009D096B"/>
    <w:rsid w:val="009D0BC4"/>
    <w:rsid w:val="009D12F8"/>
    <w:rsid w:val="009D1A9A"/>
    <w:rsid w:val="009D2925"/>
    <w:rsid w:val="009D2D76"/>
    <w:rsid w:val="009D3EBE"/>
    <w:rsid w:val="009D5BE6"/>
    <w:rsid w:val="009D692D"/>
    <w:rsid w:val="009E05D7"/>
    <w:rsid w:val="009E0C86"/>
    <w:rsid w:val="009E14EB"/>
    <w:rsid w:val="009E2E37"/>
    <w:rsid w:val="009E7789"/>
    <w:rsid w:val="009F2AA8"/>
    <w:rsid w:val="009F4F91"/>
    <w:rsid w:val="00A00228"/>
    <w:rsid w:val="00A00881"/>
    <w:rsid w:val="00A02320"/>
    <w:rsid w:val="00A03F98"/>
    <w:rsid w:val="00A05130"/>
    <w:rsid w:val="00A0780B"/>
    <w:rsid w:val="00A12811"/>
    <w:rsid w:val="00A12E3A"/>
    <w:rsid w:val="00A1339A"/>
    <w:rsid w:val="00A167B7"/>
    <w:rsid w:val="00A21AED"/>
    <w:rsid w:val="00A21B03"/>
    <w:rsid w:val="00A21BA4"/>
    <w:rsid w:val="00A21ECD"/>
    <w:rsid w:val="00A224C7"/>
    <w:rsid w:val="00A23E06"/>
    <w:rsid w:val="00A30BCA"/>
    <w:rsid w:val="00A31D5A"/>
    <w:rsid w:val="00A324E8"/>
    <w:rsid w:val="00A336F3"/>
    <w:rsid w:val="00A3376F"/>
    <w:rsid w:val="00A33CB1"/>
    <w:rsid w:val="00A35181"/>
    <w:rsid w:val="00A40797"/>
    <w:rsid w:val="00A411A5"/>
    <w:rsid w:val="00A420E0"/>
    <w:rsid w:val="00A4472A"/>
    <w:rsid w:val="00A46542"/>
    <w:rsid w:val="00A46829"/>
    <w:rsid w:val="00A47981"/>
    <w:rsid w:val="00A50A20"/>
    <w:rsid w:val="00A5286D"/>
    <w:rsid w:val="00A5314B"/>
    <w:rsid w:val="00A55D0D"/>
    <w:rsid w:val="00A6023E"/>
    <w:rsid w:val="00A61F29"/>
    <w:rsid w:val="00A63A65"/>
    <w:rsid w:val="00A64559"/>
    <w:rsid w:val="00A6520E"/>
    <w:rsid w:val="00A66677"/>
    <w:rsid w:val="00A67680"/>
    <w:rsid w:val="00A72EC3"/>
    <w:rsid w:val="00A819BD"/>
    <w:rsid w:val="00A81B96"/>
    <w:rsid w:val="00A82B94"/>
    <w:rsid w:val="00A85224"/>
    <w:rsid w:val="00A85D4D"/>
    <w:rsid w:val="00A878CA"/>
    <w:rsid w:val="00A87916"/>
    <w:rsid w:val="00A87A25"/>
    <w:rsid w:val="00A9085F"/>
    <w:rsid w:val="00A90A6E"/>
    <w:rsid w:val="00A90E7A"/>
    <w:rsid w:val="00A93019"/>
    <w:rsid w:val="00A951C5"/>
    <w:rsid w:val="00A96A0E"/>
    <w:rsid w:val="00A97205"/>
    <w:rsid w:val="00AA158F"/>
    <w:rsid w:val="00AA2323"/>
    <w:rsid w:val="00AA263D"/>
    <w:rsid w:val="00AA2975"/>
    <w:rsid w:val="00AA48D4"/>
    <w:rsid w:val="00AA78AE"/>
    <w:rsid w:val="00AB5227"/>
    <w:rsid w:val="00AB7150"/>
    <w:rsid w:val="00AC0A67"/>
    <w:rsid w:val="00AC240B"/>
    <w:rsid w:val="00AC3D50"/>
    <w:rsid w:val="00AC4649"/>
    <w:rsid w:val="00AC554E"/>
    <w:rsid w:val="00AC7C67"/>
    <w:rsid w:val="00AD182F"/>
    <w:rsid w:val="00AD4081"/>
    <w:rsid w:val="00AD434B"/>
    <w:rsid w:val="00AD7CFC"/>
    <w:rsid w:val="00AE0A5D"/>
    <w:rsid w:val="00AE0CAC"/>
    <w:rsid w:val="00AE0CE6"/>
    <w:rsid w:val="00AE1C86"/>
    <w:rsid w:val="00AE2B10"/>
    <w:rsid w:val="00AE5B27"/>
    <w:rsid w:val="00AE5C55"/>
    <w:rsid w:val="00AE68D1"/>
    <w:rsid w:val="00AE7C0A"/>
    <w:rsid w:val="00AE7CEB"/>
    <w:rsid w:val="00AF29EA"/>
    <w:rsid w:val="00AF2F11"/>
    <w:rsid w:val="00AF3943"/>
    <w:rsid w:val="00AF6689"/>
    <w:rsid w:val="00AF7122"/>
    <w:rsid w:val="00B00814"/>
    <w:rsid w:val="00B0297A"/>
    <w:rsid w:val="00B0372A"/>
    <w:rsid w:val="00B04575"/>
    <w:rsid w:val="00B05E45"/>
    <w:rsid w:val="00B065B7"/>
    <w:rsid w:val="00B144B6"/>
    <w:rsid w:val="00B146AC"/>
    <w:rsid w:val="00B14D0D"/>
    <w:rsid w:val="00B15ACF"/>
    <w:rsid w:val="00B1644E"/>
    <w:rsid w:val="00B16719"/>
    <w:rsid w:val="00B176EB"/>
    <w:rsid w:val="00B17789"/>
    <w:rsid w:val="00B201C0"/>
    <w:rsid w:val="00B239F5"/>
    <w:rsid w:val="00B27CD2"/>
    <w:rsid w:val="00B303E6"/>
    <w:rsid w:val="00B31932"/>
    <w:rsid w:val="00B31BAB"/>
    <w:rsid w:val="00B31C33"/>
    <w:rsid w:val="00B33D7C"/>
    <w:rsid w:val="00B36E8A"/>
    <w:rsid w:val="00B40618"/>
    <w:rsid w:val="00B4458A"/>
    <w:rsid w:val="00B44801"/>
    <w:rsid w:val="00B44826"/>
    <w:rsid w:val="00B45AAB"/>
    <w:rsid w:val="00B47A18"/>
    <w:rsid w:val="00B51FCB"/>
    <w:rsid w:val="00B53215"/>
    <w:rsid w:val="00B54F9A"/>
    <w:rsid w:val="00B55333"/>
    <w:rsid w:val="00B557C4"/>
    <w:rsid w:val="00B56748"/>
    <w:rsid w:val="00B56E97"/>
    <w:rsid w:val="00B622CC"/>
    <w:rsid w:val="00B62470"/>
    <w:rsid w:val="00B627E7"/>
    <w:rsid w:val="00B63060"/>
    <w:rsid w:val="00B64EFC"/>
    <w:rsid w:val="00B70387"/>
    <w:rsid w:val="00B70CD6"/>
    <w:rsid w:val="00B72E4C"/>
    <w:rsid w:val="00B73D4E"/>
    <w:rsid w:val="00B746B9"/>
    <w:rsid w:val="00B754B2"/>
    <w:rsid w:val="00B77B16"/>
    <w:rsid w:val="00B77C9D"/>
    <w:rsid w:val="00B80F9A"/>
    <w:rsid w:val="00B8203B"/>
    <w:rsid w:val="00B8290B"/>
    <w:rsid w:val="00B838B1"/>
    <w:rsid w:val="00B841FF"/>
    <w:rsid w:val="00B849F1"/>
    <w:rsid w:val="00B84F8A"/>
    <w:rsid w:val="00B95F6A"/>
    <w:rsid w:val="00B9779D"/>
    <w:rsid w:val="00BA1715"/>
    <w:rsid w:val="00BA1F02"/>
    <w:rsid w:val="00BA20B8"/>
    <w:rsid w:val="00BA3395"/>
    <w:rsid w:val="00BA5A35"/>
    <w:rsid w:val="00BA6649"/>
    <w:rsid w:val="00BA6741"/>
    <w:rsid w:val="00BB1EFA"/>
    <w:rsid w:val="00BB4B7A"/>
    <w:rsid w:val="00BB58C5"/>
    <w:rsid w:val="00BB69E5"/>
    <w:rsid w:val="00BC14E7"/>
    <w:rsid w:val="00BC1556"/>
    <w:rsid w:val="00BC556E"/>
    <w:rsid w:val="00BC5A52"/>
    <w:rsid w:val="00BD24A3"/>
    <w:rsid w:val="00BD5957"/>
    <w:rsid w:val="00BE2F41"/>
    <w:rsid w:val="00BE34AC"/>
    <w:rsid w:val="00BE3860"/>
    <w:rsid w:val="00BE468E"/>
    <w:rsid w:val="00BE690A"/>
    <w:rsid w:val="00BF04C7"/>
    <w:rsid w:val="00BF22C8"/>
    <w:rsid w:val="00BF3969"/>
    <w:rsid w:val="00BF5B00"/>
    <w:rsid w:val="00C00056"/>
    <w:rsid w:val="00C00619"/>
    <w:rsid w:val="00C05DFB"/>
    <w:rsid w:val="00C07991"/>
    <w:rsid w:val="00C1004C"/>
    <w:rsid w:val="00C14139"/>
    <w:rsid w:val="00C16EB2"/>
    <w:rsid w:val="00C244C7"/>
    <w:rsid w:val="00C25F68"/>
    <w:rsid w:val="00C26CDB"/>
    <w:rsid w:val="00C31947"/>
    <w:rsid w:val="00C32643"/>
    <w:rsid w:val="00C33AA2"/>
    <w:rsid w:val="00C35DB4"/>
    <w:rsid w:val="00C372D7"/>
    <w:rsid w:val="00C4142B"/>
    <w:rsid w:val="00C42A36"/>
    <w:rsid w:val="00C42E44"/>
    <w:rsid w:val="00C5053F"/>
    <w:rsid w:val="00C52571"/>
    <w:rsid w:val="00C53510"/>
    <w:rsid w:val="00C53560"/>
    <w:rsid w:val="00C5385E"/>
    <w:rsid w:val="00C60CD9"/>
    <w:rsid w:val="00C63A74"/>
    <w:rsid w:val="00C64A77"/>
    <w:rsid w:val="00C65097"/>
    <w:rsid w:val="00C65438"/>
    <w:rsid w:val="00C666C4"/>
    <w:rsid w:val="00C7281B"/>
    <w:rsid w:val="00C73FCF"/>
    <w:rsid w:val="00C7479F"/>
    <w:rsid w:val="00C75442"/>
    <w:rsid w:val="00C777E8"/>
    <w:rsid w:val="00C77A03"/>
    <w:rsid w:val="00C81ED3"/>
    <w:rsid w:val="00C9054D"/>
    <w:rsid w:val="00C93550"/>
    <w:rsid w:val="00C93B4F"/>
    <w:rsid w:val="00C94AA2"/>
    <w:rsid w:val="00C95DA2"/>
    <w:rsid w:val="00CA0C0E"/>
    <w:rsid w:val="00CA1AC0"/>
    <w:rsid w:val="00CA316E"/>
    <w:rsid w:val="00CA35C4"/>
    <w:rsid w:val="00CA3788"/>
    <w:rsid w:val="00CA38EF"/>
    <w:rsid w:val="00CA52DA"/>
    <w:rsid w:val="00CA7AB5"/>
    <w:rsid w:val="00CB0998"/>
    <w:rsid w:val="00CB186D"/>
    <w:rsid w:val="00CB20A9"/>
    <w:rsid w:val="00CB2B2F"/>
    <w:rsid w:val="00CB31A5"/>
    <w:rsid w:val="00CB4A1B"/>
    <w:rsid w:val="00CB4EC8"/>
    <w:rsid w:val="00CB66EB"/>
    <w:rsid w:val="00CB6E70"/>
    <w:rsid w:val="00CB7057"/>
    <w:rsid w:val="00CC3782"/>
    <w:rsid w:val="00CC4D13"/>
    <w:rsid w:val="00CD0E68"/>
    <w:rsid w:val="00CD5BAD"/>
    <w:rsid w:val="00CD6A68"/>
    <w:rsid w:val="00CD7A3B"/>
    <w:rsid w:val="00CE16B1"/>
    <w:rsid w:val="00CE1AE8"/>
    <w:rsid w:val="00CE1EE0"/>
    <w:rsid w:val="00CE1F2A"/>
    <w:rsid w:val="00CE35BE"/>
    <w:rsid w:val="00CE3C46"/>
    <w:rsid w:val="00CE46DD"/>
    <w:rsid w:val="00CE513A"/>
    <w:rsid w:val="00CE53DB"/>
    <w:rsid w:val="00CE65F6"/>
    <w:rsid w:val="00CF1645"/>
    <w:rsid w:val="00CF20AB"/>
    <w:rsid w:val="00CF20E5"/>
    <w:rsid w:val="00CF2BA9"/>
    <w:rsid w:val="00CF2C16"/>
    <w:rsid w:val="00CF5053"/>
    <w:rsid w:val="00CF6BDF"/>
    <w:rsid w:val="00CF7E1F"/>
    <w:rsid w:val="00D01BA1"/>
    <w:rsid w:val="00D02A34"/>
    <w:rsid w:val="00D079DD"/>
    <w:rsid w:val="00D10470"/>
    <w:rsid w:val="00D12D49"/>
    <w:rsid w:val="00D15B24"/>
    <w:rsid w:val="00D21E7E"/>
    <w:rsid w:val="00D27232"/>
    <w:rsid w:val="00D27E33"/>
    <w:rsid w:val="00D3054C"/>
    <w:rsid w:val="00D30982"/>
    <w:rsid w:val="00D3194F"/>
    <w:rsid w:val="00D33FAE"/>
    <w:rsid w:val="00D35397"/>
    <w:rsid w:val="00D40992"/>
    <w:rsid w:val="00D441E0"/>
    <w:rsid w:val="00D45E96"/>
    <w:rsid w:val="00D45FFB"/>
    <w:rsid w:val="00D505F4"/>
    <w:rsid w:val="00D51DA4"/>
    <w:rsid w:val="00D52670"/>
    <w:rsid w:val="00D547FB"/>
    <w:rsid w:val="00D54D57"/>
    <w:rsid w:val="00D62206"/>
    <w:rsid w:val="00D62CD7"/>
    <w:rsid w:val="00D66AAB"/>
    <w:rsid w:val="00D675B3"/>
    <w:rsid w:val="00D703A9"/>
    <w:rsid w:val="00D7556B"/>
    <w:rsid w:val="00D75980"/>
    <w:rsid w:val="00D841EF"/>
    <w:rsid w:val="00D84426"/>
    <w:rsid w:val="00D84922"/>
    <w:rsid w:val="00D85B12"/>
    <w:rsid w:val="00D8717D"/>
    <w:rsid w:val="00D91CB6"/>
    <w:rsid w:val="00D92B18"/>
    <w:rsid w:val="00D9701F"/>
    <w:rsid w:val="00DA7041"/>
    <w:rsid w:val="00DB0893"/>
    <w:rsid w:val="00DB38D2"/>
    <w:rsid w:val="00DC1304"/>
    <w:rsid w:val="00DC1B18"/>
    <w:rsid w:val="00DC409C"/>
    <w:rsid w:val="00DC5340"/>
    <w:rsid w:val="00DC54AB"/>
    <w:rsid w:val="00DC7190"/>
    <w:rsid w:val="00DD0B28"/>
    <w:rsid w:val="00DD319A"/>
    <w:rsid w:val="00DD4301"/>
    <w:rsid w:val="00DD6CB5"/>
    <w:rsid w:val="00DE02D3"/>
    <w:rsid w:val="00DE5355"/>
    <w:rsid w:val="00DE6786"/>
    <w:rsid w:val="00DF0271"/>
    <w:rsid w:val="00DF2EC4"/>
    <w:rsid w:val="00DF4042"/>
    <w:rsid w:val="00DF4358"/>
    <w:rsid w:val="00DF682A"/>
    <w:rsid w:val="00DF7266"/>
    <w:rsid w:val="00E0216D"/>
    <w:rsid w:val="00E03732"/>
    <w:rsid w:val="00E0398F"/>
    <w:rsid w:val="00E03CB4"/>
    <w:rsid w:val="00E04CEE"/>
    <w:rsid w:val="00E06741"/>
    <w:rsid w:val="00E117D0"/>
    <w:rsid w:val="00E11DDC"/>
    <w:rsid w:val="00E11EE2"/>
    <w:rsid w:val="00E13EF8"/>
    <w:rsid w:val="00E2033F"/>
    <w:rsid w:val="00E211CE"/>
    <w:rsid w:val="00E2162E"/>
    <w:rsid w:val="00E23F27"/>
    <w:rsid w:val="00E24C38"/>
    <w:rsid w:val="00E276C0"/>
    <w:rsid w:val="00E3092C"/>
    <w:rsid w:val="00E345D1"/>
    <w:rsid w:val="00E34791"/>
    <w:rsid w:val="00E351F8"/>
    <w:rsid w:val="00E354D5"/>
    <w:rsid w:val="00E36D36"/>
    <w:rsid w:val="00E370AE"/>
    <w:rsid w:val="00E372B6"/>
    <w:rsid w:val="00E37F73"/>
    <w:rsid w:val="00E41DFD"/>
    <w:rsid w:val="00E42EA5"/>
    <w:rsid w:val="00E460F1"/>
    <w:rsid w:val="00E50B34"/>
    <w:rsid w:val="00E50E23"/>
    <w:rsid w:val="00E53731"/>
    <w:rsid w:val="00E55C7A"/>
    <w:rsid w:val="00E61EB1"/>
    <w:rsid w:val="00E62AE8"/>
    <w:rsid w:val="00E6321B"/>
    <w:rsid w:val="00E64228"/>
    <w:rsid w:val="00E64AA0"/>
    <w:rsid w:val="00E70D82"/>
    <w:rsid w:val="00E70FF6"/>
    <w:rsid w:val="00E71660"/>
    <w:rsid w:val="00E73C2B"/>
    <w:rsid w:val="00E755A2"/>
    <w:rsid w:val="00E75C0F"/>
    <w:rsid w:val="00E75CA5"/>
    <w:rsid w:val="00E76450"/>
    <w:rsid w:val="00E76460"/>
    <w:rsid w:val="00E768C0"/>
    <w:rsid w:val="00E76EFE"/>
    <w:rsid w:val="00E77C47"/>
    <w:rsid w:val="00E82268"/>
    <w:rsid w:val="00E85A1D"/>
    <w:rsid w:val="00E8663D"/>
    <w:rsid w:val="00E9070B"/>
    <w:rsid w:val="00E91447"/>
    <w:rsid w:val="00E91CCE"/>
    <w:rsid w:val="00E92ECB"/>
    <w:rsid w:val="00E934B3"/>
    <w:rsid w:val="00E94A37"/>
    <w:rsid w:val="00E94DFC"/>
    <w:rsid w:val="00E96211"/>
    <w:rsid w:val="00E9635B"/>
    <w:rsid w:val="00E9688A"/>
    <w:rsid w:val="00E97F54"/>
    <w:rsid w:val="00EA0E3D"/>
    <w:rsid w:val="00EA33D6"/>
    <w:rsid w:val="00EA628A"/>
    <w:rsid w:val="00EA7593"/>
    <w:rsid w:val="00EA7B9D"/>
    <w:rsid w:val="00EB11DA"/>
    <w:rsid w:val="00EB2922"/>
    <w:rsid w:val="00EB77AA"/>
    <w:rsid w:val="00EC0AA2"/>
    <w:rsid w:val="00EC0AD0"/>
    <w:rsid w:val="00EC78A7"/>
    <w:rsid w:val="00ED1FCD"/>
    <w:rsid w:val="00EE034B"/>
    <w:rsid w:val="00EE334C"/>
    <w:rsid w:val="00EE584E"/>
    <w:rsid w:val="00EF13B4"/>
    <w:rsid w:val="00EF2524"/>
    <w:rsid w:val="00EF4844"/>
    <w:rsid w:val="00EF4DC8"/>
    <w:rsid w:val="00EF53ED"/>
    <w:rsid w:val="00EF5641"/>
    <w:rsid w:val="00EF5B29"/>
    <w:rsid w:val="00F052B6"/>
    <w:rsid w:val="00F0569A"/>
    <w:rsid w:val="00F07500"/>
    <w:rsid w:val="00F148E0"/>
    <w:rsid w:val="00F15EB2"/>
    <w:rsid w:val="00F2274B"/>
    <w:rsid w:val="00F239C6"/>
    <w:rsid w:val="00F25869"/>
    <w:rsid w:val="00F354C2"/>
    <w:rsid w:val="00F36228"/>
    <w:rsid w:val="00F40EB2"/>
    <w:rsid w:val="00F4547C"/>
    <w:rsid w:val="00F47AFF"/>
    <w:rsid w:val="00F54A73"/>
    <w:rsid w:val="00F55567"/>
    <w:rsid w:val="00F55A90"/>
    <w:rsid w:val="00F63976"/>
    <w:rsid w:val="00F63C36"/>
    <w:rsid w:val="00F65AEE"/>
    <w:rsid w:val="00F66233"/>
    <w:rsid w:val="00F67980"/>
    <w:rsid w:val="00F70423"/>
    <w:rsid w:val="00F70D75"/>
    <w:rsid w:val="00F7211E"/>
    <w:rsid w:val="00F7296E"/>
    <w:rsid w:val="00F749DD"/>
    <w:rsid w:val="00F74D51"/>
    <w:rsid w:val="00F81C21"/>
    <w:rsid w:val="00F82EA5"/>
    <w:rsid w:val="00F85D17"/>
    <w:rsid w:val="00F90B15"/>
    <w:rsid w:val="00F9208A"/>
    <w:rsid w:val="00F92AEC"/>
    <w:rsid w:val="00F9422D"/>
    <w:rsid w:val="00F94A3C"/>
    <w:rsid w:val="00F97035"/>
    <w:rsid w:val="00F979F7"/>
    <w:rsid w:val="00FA05B5"/>
    <w:rsid w:val="00FA2F70"/>
    <w:rsid w:val="00FA447A"/>
    <w:rsid w:val="00FA56C9"/>
    <w:rsid w:val="00FA69B5"/>
    <w:rsid w:val="00FA6D49"/>
    <w:rsid w:val="00FA79C6"/>
    <w:rsid w:val="00FB0F74"/>
    <w:rsid w:val="00FB34B7"/>
    <w:rsid w:val="00FB414B"/>
    <w:rsid w:val="00FC0A46"/>
    <w:rsid w:val="00FC2AD4"/>
    <w:rsid w:val="00FC31CC"/>
    <w:rsid w:val="00FC49A2"/>
    <w:rsid w:val="00FC49D0"/>
    <w:rsid w:val="00FC6245"/>
    <w:rsid w:val="00FC67E2"/>
    <w:rsid w:val="00FC6B5E"/>
    <w:rsid w:val="00FD00D3"/>
    <w:rsid w:val="00FD0912"/>
    <w:rsid w:val="00FD4B7B"/>
    <w:rsid w:val="00FD6EA9"/>
    <w:rsid w:val="00FD7766"/>
    <w:rsid w:val="00FD7F04"/>
    <w:rsid w:val="00FE0058"/>
    <w:rsid w:val="00FE09F3"/>
    <w:rsid w:val="00FE16DC"/>
    <w:rsid w:val="00FE3379"/>
    <w:rsid w:val="00FE33A9"/>
    <w:rsid w:val="00FE4AA3"/>
    <w:rsid w:val="00FE5C79"/>
    <w:rsid w:val="00FE5C87"/>
    <w:rsid w:val="00FE5E76"/>
    <w:rsid w:val="00FE7CAE"/>
    <w:rsid w:val="00FF017E"/>
    <w:rsid w:val="00FF209D"/>
    <w:rsid w:val="00FF2EC1"/>
    <w:rsid w:val="00FF312D"/>
    <w:rsid w:val="00FF3261"/>
    <w:rsid w:val="00FF3942"/>
    <w:rsid w:val="00FF54B3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1EB1CFD"/>
  <w15:docId w15:val="{55C9A32E-A2DF-4FBA-B6FA-48D81F7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E6831"/>
    <w:pPr>
      <w:spacing w:after="12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97D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D6CB5"/>
    <w:pPr>
      <w:keepNext/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qFormat/>
    <w:rsid w:val="00397DE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initonsterm">
    <w:name w:val="Definitonsterm"/>
    <w:basedOn w:val="Standard"/>
    <w:next w:val="Standard"/>
    <w:rsid w:val="004146F0"/>
    <w:pPr>
      <w:autoSpaceDE w:val="0"/>
      <w:autoSpaceDN w:val="0"/>
      <w:adjustRightInd w:val="0"/>
    </w:pPr>
  </w:style>
  <w:style w:type="paragraph" w:customStyle="1" w:styleId="H2">
    <w:name w:val="H2"/>
    <w:basedOn w:val="Standard"/>
    <w:next w:val="Standard"/>
    <w:rsid w:val="004146F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4">
    <w:name w:val="H4"/>
    <w:basedOn w:val="Standard"/>
    <w:next w:val="Standard"/>
    <w:rsid w:val="004146F0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character" w:styleId="Hyperlink">
    <w:name w:val="Hyperlink"/>
    <w:uiPriority w:val="99"/>
    <w:rsid w:val="004146F0"/>
    <w:rPr>
      <w:color w:val="0000FF"/>
      <w:u w:val="single"/>
    </w:rPr>
  </w:style>
  <w:style w:type="character" w:customStyle="1" w:styleId="Max">
    <w:name w:val="Max."/>
    <w:rsid w:val="004146F0"/>
    <w:rPr>
      <w:b/>
      <w:bCs/>
    </w:rPr>
  </w:style>
  <w:style w:type="paragraph" w:customStyle="1" w:styleId="StandardWeb6">
    <w:name w:val="Standard (Web)6"/>
    <w:basedOn w:val="Standard"/>
    <w:rsid w:val="004146F0"/>
    <w:pPr>
      <w:spacing w:before="100" w:beforeAutospacing="1" w:after="150"/>
    </w:pPr>
  </w:style>
  <w:style w:type="paragraph" w:customStyle="1" w:styleId="berschrift24">
    <w:name w:val="Überschrift 24"/>
    <w:basedOn w:val="Standard"/>
    <w:rsid w:val="004146F0"/>
    <w:pPr>
      <w:spacing w:before="100" w:beforeAutospacing="1" w:after="75" w:line="360" w:lineRule="atLeast"/>
      <w:outlineLvl w:val="2"/>
    </w:pPr>
    <w:rPr>
      <w:b/>
      <w:bCs/>
      <w:sz w:val="23"/>
      <w:szCs w:val="23"/>
    </w:rPr>
  </w:style>
  <w:style w:type="paragraph" w:customStyle="1" w:styleId="berschrift43">
    <w:name w:val="Überschrift 43"/>
    <w:basedOn w:val="Standard"/>
    <w:rsid w:val="004146F0"/>
    <w:pPr>
      <w:spacing w:before="150" w:after="75" w:line="288" w:lineRule="atLeast"/>
      <w:outlineLvl w:val="4"/>
    </w:pPr>
    <w:rPr>
      <w:b/>
      <w:bCs/>
      <w:sz w:val="20"/>
      <w:szCs w:val="20"/>
    </w:rPr>
  </w:style>
  <w:style w:type="character" w:customStyle="1" w:styleId="Hyperlink12">
    <w:name w:val="Hyperlink12"/>
    <w:rsid w:val="004146F0"/>
    <w:rPr>
      <w:color w:val="0000FF"/>
      <w:u w:val="single"/>
    </w:rPr>
  </w:style>
  <w:style w:type="character" w:styleId="Fett">
    <w:name w:val="Strong"/>
    <w:uiPriority w:val="22"/>
    <w:qFormat/>
    <w:rsid w:val="004146F0"/>
    <w:rPr>
      <w:b/>
      <w:bCs/>
    </w:rPr>
  </w:style>
  <w:style w:type="paragraph" w:styleId="Sprechblasentext">
    <w:name w:val="Balloon Text"/>
    <w:basedOn w:val="Standard"/>
    <w:semiHidden/>
    <w:rsid w:val="00CB4EC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AE5B27"/>
    <w:rPr>
      <w:sz w:val="20"/>
      <w:szCs w:val="20"/>
    </w:rPr>
  </w:style>
  <w:style w:type="character" w:styleId="Funotenzeichen">
    <w:name w:val="footnote reference"/>
    <w:semiHidden/>
    <w:rsid w:val="00AE5B27"/>
    <w:rPr>
      <w:vertAlign w:val="superscript"/>
    </w:rPr>
  </w:style>
  <w:style w:type="paragraph" w:styleId="Aufzhlungszeichen">
    <w:name w:val="List Bullet"/>
    <w:basedOn w:val="Standard"/>
    <w:rsid w:val="001D7969"/>
    <w:pPr>
      <w:numPr>
        <w:numId w:val="9"/>
      </w:numPr>
    </w:pPr>
    <w:rPr>
      <w:sz w:val="22"/>
      <w:lang w:eastAsia="en-US"/>
    </w:rPr>
  </w:style>
  <w:style w:type="character" w:customStyle="1" w:styleId="itxtrst">
    <w:name w:val="itxtrst"/>
    <w:rsid w:val="00C53510"/>
  </w:style>
  <w:style w:type="character" w:customStyle="1" w:styleId="berschrift2Zchn">
    <w:name w:val="Überschrift 2 Zchn"/>
    <w:link w:val="berschrift2"/>
    <w:rsid w:val="00B303E6"/>
    <w:rPr>
      <w:rFonts w:ascii="Arial" w:hAnsi="Arial" w:cs="Arial"/>
      <w:b/>
      <w:bCs/>
      <w:iCs/>
      <w:sz w:val="28"/>
      <w:szCs w:val="28"/>
    </w:rPr>
  </w:style>
  <w:style w:type="paragraph" w:styleId="Kopfzeile">
    <w:name w:val="header"/>
    <w:basedOn w:val="Standard"/>
    <w:link w:val="KopfzeileZchn"/>
    <w:rsid w:val="00477E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477EE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77E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77EE2"/>
    <w:rPr>
      <w:rFonts w:ascii="Arial" w:hAnsi="Arial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476DD9"/>
    <w:pPr>
      <w:spacing w:after="0"/>
    </w:pPr>
    <w:rPr>
      <w:rFonts w:ascii="Consolas" w:hAnsi="Consolas"/>
      <w:sz w:val="21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476DD9"/>
    <w:rPr>
      <w:rFonts w:ascii="Consolas" w:hAnsi="Consolas"/>
      <w:sz w:val="21"/>
      <w:szCs w:val="21"/>
      <w:lang w:val="x-none" w:eastAsia="x-none"/>
    </w:rPr>
  </w:style>
  <w:style w:type="character" w:customStyle="1" w:styleId="st">
    <w:name w:val="st"/>
    <w:basedOn w:val="Absatz-Standardschriftart"/>
    <w:rsid w:val="0057628A"/>
  </w:style>
  <w:style w:type="character" w:styleId="Hervorhebung">
    <w:name w:val="Emphasis"/>
    <w:uiPriority w:val="20"/>
    <w:qFormat/>
    <w:rsid w:val="0057628A"/>
    <w:rPr>
      <w:i/>
      <w:iCs/>
    </w:rPr>
  </w:style>
  <w:style w:type="character" w:styleId="Kommentarzeichen">
    <w:name w:val="annotation reference"/>
    <w:rsid w:val="00852F2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52F28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852F2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52F28"/>
    <w:rPr>
      <w:b/>
      <w:bCs/>
    </w:rPr>
  </w:style>
  <w:style w:type="character" w:customStyle="1" w:styleId="KommentarthemaZchn">
    <w:name w:val="Kommentarthema Zchn"/>
    <w:link w:val="Kommentarthema"/>
    <w:rsid w:val="00852F28"/>
    <w:rPr>
      <w:rFonts w:ascii="Arial" w:hAnsi="Arial"/>
      <w:b/>
      <w:bCs/>
    </w:rPr>
  </w:style>
  <w:style w:type="character" w:styleId="BesuchterLink">
    <w:name w:val="FollowedHyperlink"/>
    <w:rsid w:val="00886A50"/>
    <w:rPr>
      <w:color w:val="800080"/>
      <w:u w:val="single"/>
    </w:rPr>
  </w:style>
  <w:style w:type="table" w:styleId="Tabellenraster">
    <w:name w:val="Table Grid"/>
    <w:basedOn w:val="NormaleTabelle"/>
    <w:rsid w:val="00CE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141A1"/>
    <w:rPr>
      <w:rFonts w:ascii="Arial" w:hAnsi="Arial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5509F"/>
    <w:pPr>
      <w:spacing w:before="100" w:beforeAutospacing="1" w:after="100" w:afterAutospacing="1"/>
    </w:pPr>
    <w:rPr>
      <w:rFonts w:ascii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5A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7B9D"/>
    <w:pPr>
      <w:ind w:left="720"/>
      <w:contextualSpacing/>
    </w:pPr>
  </w:style>
  <w:style w:type="character" w:customStyle="1" w:styleId="h20">
    <w:name w:val="h2"/>
    <w:basedOn w:val="Absatz-Standardschriftart"/>
    <w:rsid w:val="00510521"/>
  </w:style>
  <w:style w:type="paragraph" w:customStyle="1" w:styleId="Normal5">
    <w:name w:val="Normal_5"/>
    <w:uiPriority w:val="1"/>
    <w:qFormat/>
    <w:rsid w:val="002428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83">
          <w:marLeft w:val="0"/>
          <w:marRight w:val="0"/>
          <w:marTop w:val="0"/>
          <w:marBottom w:val="158"/>
          <w:divBdr>
            <w:top w:val="single" w:sz="2" w:space="0" w:color="BEC6D1"/>
            <w:left w:val="single" w:sz="2" w:space="0" w:color="BEC6D1"/>
            <w:bottom w:val="single" w:sz="2" w:space="0" w:color="BEC6D1"/>
            <w:right w:val="single" w:sz="2" w:space="0" w:color="BEC6D1"/>
          </w:divBdr>
          <w:divsChild>
            <w:div w:id="47146695">
              <w:marLeft w:val="47"/>
              <w:marRight w:val="47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334">
                  <w:marLeft w:val="0"/>
                  <w:marRight w:val="158"/>
                  <w:marTop w:val="0"/>
                  <w:marBottom w:val="79"/>
                  <w:divBdr>
                    <w:top w:val="single" w:sz="2" w:space="0" w:color="C7C8C9"/>
                    <w:left w:val="single" w:sz="2" w:space="0" w:color="C7C8C9"/>
                    <w:bottom w:val="none" w:sz="0" w:space="0" w:color="auto"/>
                    <w:right w:val="none" w:sz="0" w:space="0" w:color="auto"/>
                  </w:divBdr>
                  <w:divsChild>
                    <w:div w:id="2128546026">
                      <w:marLeft w:val="158"/>
                      <w:marRight w:val="0"/>
                      <w:marTop w:val="79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988">
          <w:marLeft w:val="0"/>
          <w:marRight w:val="0"/>
          <w:marTop w:val="0"/>
          <w:marBottom w:val="300"/>
          <w:divBdr>
            <w:top w:val="single" w:sz="6" w:space="0" w:color="BEC6D1"/>
            <w:left w:val="single" w:sz="6" w:space="0" w:color="BEC6D1"/>
            <w:bottom w:val="single" w:sz="6" w:space="0" w:color="BEC6D1"/>
            <w:right w:val="single" w:sz="6" w:space="0" w:color="BEC6D1"/>
          </w:divBdr>
          <w:divsChild>
            <w:div w:id="1844394268">
              <w:marLeft w:val="90"/>
              <w:marRight w:val="90"/>
              <w:marTop w:val="90"/>
              <w:marBottom w:val="90"/>
              <w:divBdr>
                <w:top w:val="single" w:sz="6" w:space="0" w:color="BEC6D1"/>
                <w:left w:val="single" w:sz="6" w:space="0" w:color="BEC6D1"/>
                <w:bottom w:val="single" w:sz="6" w:space="0" w:color="BEC6D1"/>
                <w:right w:val="single" w:sz="6" w:space="0" w:color="BEC6D1"/>
              </w:divBdr>
              <w:divsChild>
                <w:div w:id="1913395184">
                  <w:marLeft w:val="90"/>
                  <w:marRight w:val="300"/>
                  <w:marTop w:val="90"/>
                  <w:marBottom w:val="150"/>
                  <w:divBdr>
                    <w:top w:val="single" w:sz="6" w:space="0" w:color="C7C8C9"/>
                    <w:left w:val="single" w:sz="6" w:space="0" w:color="C7C8C9"/>
                    <w:bottom w:val="single" w:sz="6" w:space="0" w:color="BEC6D1"/>
                    <w:right w:val="single" w:sz="6" w:space="0" w:color="BEC6D1"/>
                  </w:divBdr>
                  <w:divsChild>
                    <w:div w:id="1796291204">
                      <w:marLeft w:val="300"/>
                      <w:marRight w:val="300"/>
                      <w:marTop w:val="150"/>
                      <w:marBottom w:val="150"/>
                      <w:divBdr>
                        <w:top w:val="single" w:sz="6" w:space="0" w:color="C7C8C9"/>
                        <w:left w:val="single" w:sz="6" w:space="0" w:color="C7C8C9"/>
                        <w:bottom w:val="single" w:sz="6" w:space="0" w:color="BEC6D1"/>
                        <w:right w:val="single" w:sz="6" w:space="0" w:color="BEC6D1"/>
                      </w:divBdr>
                      <w:divsChild>
                        <w:div w:id="287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0374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2500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3244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7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775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5642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039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3520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5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1118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8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8441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bis.com/software/tebis4.1/r9/9194/image-thumb__9194__image-media-fancybox/stage_key_visual_v4.1_r9_1920x1080px-1-.a61dc5cb.jp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bis.com/software/tebis4.1/r9/9197/image-thumb__9197__image-media-fancybox/41r9_turning_adaptive_roughing_02-2.29682e6d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bis.com/software/tebis4.1/r9/9196/image-thumb__9196__image-media-fancybox/de_v4.1r9_tebis-webhelp_web.b95bb24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4D39-2173-4162-8BCC-6AE650A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5196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Tebis Pressemeldung vor EMO 2011</vt:lpstr>
      <vt:lpstr>Tebis Pressemeldung vor EMO 2011</vt:lpstr>
    </vt:vector>
  </TitlesOfParts>
  <Company>Tebis AG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Tebis Pressemeldung vor EMO 2011</dc:title>
  <dc:subject>Komplettbearbeitung</dc:subject>
  <dc:creator>Michael Klocke</dc:creator>
  <cp:keywords/>
  <cp:lastModifiedBy>Mattei, Silvia</cp:lastModifiedBy>
  <cp:revision>3</cp:revision>
  <cp:lastPrinted>2017-06-30T14:51:00Z</cp:lastPrinted>
  <dcterms:created xsi:type="dcterms:W3CDTF">2025-05-02T13:10:00Z</dcterms:created>
  <dcterms:modified xsi:type="dcterms:W3CDTF">2025-05-02T13:12:00Z</dcterms:modified>
</cp:coreProperties>
</file>